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106B1" w14:textId="34FCEF60" w:rsidR="006517D0" w:rsidRPr="0011601D" w:rsidRDefault="009D2A28" w:rsidP="006517D0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 w:rsidRPr="0011601D">
        <w:rPr>
          <w:rFonts w:cs="Arial"/>
          <w:bCs/>
          <w:sz w:val="28"/>
        </w:rPr>
        <w:t xml:space="preserve">3GPP TSG RAN WG1 Meeting </w:t>
      </w:r>
      <w:r w:rsidR="00331DCD">
        <w:rPr>
          <w:rFonts w:cs="Arial"/>
          <w:bCs/>
          <w:sz w:val="28"/>
        </w:rPr>
        <w:t>#103</w:t>
      </w:r>
      <w:r w:rsidR="00A1447D" w:rsidRPr="0011601D">
        <w:rPr>
          <w:rFonts w:cs="Arial"/>
          <w:bCs/>
          <w:sz w:val="28"/>
        </w:rPr>
        <w:t>e</w:t>
      </w:r>
      <w:r w:rsidR="001361C1" w:rsidRPr="0011601D">
        <w:rPr>
          <w:rFonts w:cs="Arial"/>
          <w:bCs/>
          <w:sz w:val="28"/>
        </w:rPr>
        <w:t xml:space="preserve"> </w:t>
      </w:r>
      <w:r w:rsidR="00767D60" w:rsidRPr="0011601D">
        <w:rPr>
          <w:rFonts w:cs="Arial"/>
          <w:bCs/>
          <w:sz w:val="28"/>
        </w:rPr>
        <w:t xml:space="preserve"> </w:t>
      </w:r>
      <w:r w:rsidR="005203DE" w:rsidRPr="0011601D">
        <w:rPr>
          <w:rFonts w:cs="Arial"/>
          <w:bCs/>
          <w:sz w:val="28"/>
          <w:szCs w:val="24"/>
          <w:lang w:val="en-US" w:eastAsia="zh-TW"/>
        </w:rPr>
        <w:tab/>
      </w:r>
      <w:r w:rsidR="00A1447D" w:rsidRPr="0011601D">
        <w:rPr>
          <w:rFonts w:eastAsia="MS Mincho" w:cs="Arial"/>
          <w:bCs/>
          <w:sz w:val="28"/>
          <w:szCs w:val="24"/>
          <w:lang w:val="en-US"/>
        </w:rPr>
        <w:t>R1-200</w:t>
      </w:r>
      <w:r w:rsidR="00201BAC">
        <w:rPr>
          <w:rFonts w:eastAsia="MS Mincho" w:cs="Arial"/>
          <w:bCs/>
          <w:sz w:val="28"/>
          <w:szCs w:val="24"/>
          <w:lang w:val="en-US"/>
        </w:rPr>
        <w:t>8811</w:t>
      </w:r>
    </w:p>
    <w:p w14:paraId="6D9A9A80" w14:textId="03E50D00" w:rsidR="006517D0" w:rsidRPr="0011601D" w:rsidRDefault="00331DCD" w:rsidP="006517D0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>
        <w:rPr>
          <w:rFonts w:cs="Arial"/>
          <w:bCs/>
          <w:sz w:val="28"/>
        </w:rPr>
        <w:t>October 26</w:t>
      </w:r>
      <w:r w:rsidRPr="00C9253E">
        <w:rPr>
          <w:rFonts w:cs="Arial"/>
          <w:bCs/>
          <w:sz w:val="28"/>
          <w:vertAlign w:val="superscript"/>
        </w:rPr>
        <w:t>th</w:t>
      </w:r>
      <w:r w:rsidR="006A1D99">
        <w:rPr>
          <w:rFonts w:cs="Arial"/>
          <w:bCs/>
          <w:sz w:val="28"/>
        </w:rPr>
        <w:t>–</w:t>
      </w:r>
      <w:r>
        <w:rPr>
          <w:rFonts w:cs="Arial"/>
          <w:bCs/>
          <w:sz w:val="28"/>
        </w:rPr>
        <w:t>November 13</w:t>
      </w:r>
      <w:r w:rsidRPr="00C9253E">
        <w:rPr>
          <w:rFonts w:cs="Arial"/>
          <w:bCs/>
          <w:sz w:val="28"/>
          <w:vertAlign w:val="superscript"/>
        </w:rPr>
        <w:t>th</w:t>
      </w:r>
      <w:r w:rsidR="00A1447D" w:rsidRPr="0011601D">
        <w:rPr>
          <w:rFonts w:cs="Arial"/>
          <w:bCs/>
          <w:sz w:val="28"/>
        </w:rPr>
        <w:t>, 202</w:t>
      </w:r>
      <w:r w:rsidR="004F402C" w:rsidRPr="0011601D">
        <w:rPr>
          <w:rFonts w:cs="Arial"/>
          <w:bCs/>
          <w:sz w:val="28"/>
        </w:rPr>
        <w:t>0</w:t>
      </w:r>
      <w:r w:rsidR="00634586" w:rsidRPr="0011601D">
        <w:rPr>
          <w:rFonts w:eastAsia="MS Mincho" w:cs="Arial"/>
          <w:bCs/>
          <w:sz w:val="28"/>
          <w:lang w:eastAsia="ja-JP"/>
        </w:rPr>
        <w:t xml:space="preserve"> </w:t>
      </w:r>
      <w:r w:rsidR="00DA3A69" w:rsidRPr="0011601D">
        <w:rPr>
          <w:rFonts w:cs="Arial"/>
          <w:bCs/>
          <w:sz w:val="28"/>
        </w:rPr>
        <w:t xml:space="preserve"> </w:t>
      </w:r>
      <w:r w:rsidR="00297FB4" w:rsidRPr="0011601D">
        <w:rPr>
          <w:rFonts w:cs="Arial"/>
          <w:bCs/>
          <w:sz w:val="28"/>
        </w:rPr>
        <w:t xml:space="preserve"> </w:t>
      </w:r>
    </w:p>
    <w:p w14:paraId="5F261769" w14:textId="1A53CBA8" w:rsidR="006517D0" w:rsidRPr="0011601D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11601D">
        <w:rPr>
          <w:rFonts w:eastAsia="MS Mincho" w:cs="Arial"/>
          <w:bCs/>
          <w:sz w:val="28"/>
          <w:szCs w:val="24"/>
          <w:lang w:val="en-US"/>
        </w:rPr>
        <w:t>Agenda Item:</w:t>
      </w:r>
      <w:r w:rsidRPr="0011601D">
        <w:rPr>
          <w:rFonts w:cs="Arial"/>
          <w:bCs/>
          <w:sz w:val="28"/>
          <w:szCs w:val="24"/>
          <w:lang w:val="en-US" w:eastAsia="zh-TW"/>
        </w:rPr>
        <w:t xml:space="preserve"> </w:t>
      </w:r>
      <w:r w:rsidR="004F402C" w:rsidRPr="0011601D">
        <w:rPr>
          <w:rFonts w:cs="Arial"/>
          <w:bCs/>
          <w:sz w:val="28"/>
          <w:szCs w:val="24"/>
          <w:lang w:val="en-US" w:eastAsia="zh-TW"/>
        </w:rPr>
        <w:t>8.4.</w:t>
      </w:r>
      <w:r w:rsidR="00C444BD" w:rsidRPr="0011601D">
        <w:rPr>
          <w:rFonts w:cs="Arial"/>
          <w:bCs/>
          <w:sz w:val="28"/>
          <w:szCs w:val="24"/>
          <w:lang w:val="en-US" w:eastAsia="zh-TW"/>
        </w:rPr>
        <w:t>4</w:t>
      </w:r>
    </w:p>
    <w:p w14:paraId="535CFB2C" w14:textId="77777777" w:rsidR="006517D0" w:rsidRPr="0011601D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11601D">
        <w:rPr>
          <w:rFonts w:eastAsia="MS Mincho" w:cs="Arial"/>
          <w:bCs/>
          <w:sz w:val="28"/>
          <w:szCs w:val="24"/>
          <w:lang w:val="en-US"/>
        </w:rPr>
        <w:t>Source:</w:t>
      </w:r>
      <w:r w:rsidRPr="0011601D">
        <w:rPr>
          <w:rFonts w:cs="Arial"/>
          <w:bCs/>
          <w:sz w:val="28"/>
          <w:szCs w:val="24"/>
          <w:lang w:val="en-US" w:eastAsia="zh-TW"/>
        </w:rPr>
        <w:t xml:space="preserve"> </w:t>
      </w:r>
      <w:r w:rsidRPr="0011601D">
        <w:rPr>
          <w:rFonts w:eastAsia="MS Mincho" w:cs="Arial"/>
          <w:bCs/>
          <w:sz w:val="28"/>
          <w:szCs w:val="24"/>
          <w:lang w:val="en-US"/>
        </w:rPr>
        <w:t>MediaTek Inc.</w:t>
      </w:r>
    </w:p>
    <w:p w14:paraId="574EED62" w14:textId="4DC52B05" w:rsidR="00924197" w:rsidRPr="0011601D" w:rsidRDefault="006517D0" w:rsidP="00924197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11601D">
        <w:rPr>
          <w:rFonts w:eastAsia="MS Mincho" w:cs="Arial"/>
          <w:bCs/>
          <w:sz w:val="28"/>
          <w:szCs w:val="24"/>
          <w:lang w:val="en-US"/>
        </w:rPr>
        <w:t>Title:</w:t>
      </w:r>
      <w:r w:rsidRPr="0011601D">
        <w:rPr>
          <w:rFonts w:cs="Arial"/>
          <w:bCs/>
          <w:sz w:val="28"/>
          <w:szCs w:val="24"/>
          <w:lang w:val="en-US" w:eastAsia="zh-TW"/>
        </w:rPr>
        <w:t xml:space="preserve"> </w:t>
      </w:r>
      <w:r w:rsidR="00CE2F70">
        <w:rPr>
          <w:rFonts w:cs="Arial"/>
          <w:bCs/>
          <w:sz w:val="28"/>
          <w:szCs w:val="24"/>
          <w:lang w:val="en-US" w:eastAsia="zh-TW"/>
        </w:rPr>
        <w:t xml:space="preserve">Other Aspects of </w:t>
      </w:r>
      <w:r w:rsidR="004F402C" w:rsidRPr="0011601D">
        <w:rPr>
          <w:rFonts w:cs="Arial"/>
          <w:bCs/>
          <w:sz w:val="28"/>
          <w:szCs w:val="24"/>
          <w:lang w:val="en-US" w:eastAsia="zh-TW"/>
        </w:rPr>
        <w:t xml:space="preserve"> </w:t>
      </w:r>
      <w:r w:rsidR="00924197" w:rsidRPr="0011601D">
        <w:rPr>
          <w:rFonts w:cs="Arial"/>
          <w:bCs/>
          <w:sz w:val="28"/>
          <w:szCs w:val="24"/>
          <w:lang w:val="en-US" w:eastAsia="zh-TW"/>
        </w:rPr>
        <w:t>NR-NTN</w:t>
      </w:r>
    </w:p>
    <w:p w14:paraId="35240FDD" w14:textId="77777777" w:rsidR="006517D0" w:rsidRPr="0011601D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11601D">
        <w:rPr>
          <w:rFonts w:eastAsia="MS Mincho" w:cs="Arial"/>
          <w:bCs/>
          <w:sz w:val="28"/>
          <w:szCs w:val="24"/>
          <w:lang w:val="en-US"/>
        </w:rPr>
        <w:t>Document for:</w:t>
      </w:r>
      <w:r w:rsidRPr="0011601D">
        <w:rPr>
          <w:rFonts w:cs="Arial"/>
          <w:bCs/>
          <w:sz w:val="28"/>
          <w:szCs w:val="24"/>
          <w:lang w:val="en-US" w:eastAsia="zh-TW"/>
        </w:rPr>
        <w:t xml:space="preserve"> </w:t>
      </w:r>
      <w:r w:rsidR="00791352" w:rsidRPr="0011601D">
        <w:rPr>
          <w:rFonts w:eastAsia="MS Mincho" w:cs="Arial"/>
          <w:bCs/>
          <w:sz w:val="28"/>
          <w:szCs w:val="24"/>
          <w:lang w:val="en-US"/>
        </w:rPr>
        <w:t>Discussion</w:t>
      </w:r>
      <w:r w:rsidR="00297FB4" w:rsidRPr="0011601D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14:paraId="43816C19" w14:textId="77777777" w:rsidR="00863A08" w:rsidRPr="0011601D" w:rsidRDefault="002D44AF" w:rsidP="007B19E9">
      <w:pPr>
        <w:pStyle w:val="Heading1"/>
        <w:rPr>
          <w:rFonts w:cs="Arial"/>
        </w:rPr>
      </w:pPr>
      <w:r w:rsidRPr="0011601D">
        <w:rPr>
          <w:rFonts w:cs="Arial"/>
          <w:lang w:eastAsia="zh-TW"/>
        </w:rPr>
        <w:t>Introduction</w:t>
      </w:r>
    </w:p>
    <w:p w14:paraId="1A38FBB9" w14:textId="5A48B106" w:rsidR="00984413" w:rsidRPr="005630CB" w:rsidRDefault="004F402C" w:rsidP="005934C4">
      <w:pPr>
        <w:pStyle w:val="BodyText"/>
      </w:pPr>
      <w:r w:rsidRPr="00F838C8">
        <w:t>A RAN2</w:t>
      </w:r>
      <w:r w:rsidR="00C87B19" w:rsidRPr="00F838C8">
        <w:t xml:space="preserve">-led </w:t>
      </w:r>
      <w:r w:rsidRPr="00F838C8">
        <w:t>Rel-17 Working Item</w:t>
      </w:r>
      <w:r w:rsidR="00C87B19" w:rsidRPr="00F838C8">
        <w:t xml:space="preserve"> </w:t>
      </w:r>
      <w:r w:rsidRPr="00F838C8">
        <w:t>on Solutions for NR to support non-terrestrial networks (NTN) was approved at RAN Plenary #86</w:t>
      </w:r>
      <w:r w:rsidR="00C87B19" w:rsidRPr="00F838C8">
        <w:t xml:space="preserve"> [1]. </w:t>
      </w:r>
      <w:r w:rsidR="00FC197A" w:rsidRPr="00F838C8">
        <w:t>The study item pha</w:t>
      </w:r>
      <w:r w:rsidR="00575BB0" w:rsidRPr="00F838C8">
        <w:t xml:space="preserve">se has identified </w:t>
      </w:r>
      <w:r w:rsidRPr="00F838C8">
        <w:t xml:space="preserve">issues and made recommendations on </w:t>
      </w:r>
      <w:r w:rsidR="0031500B" w:rsidRPr="00F838C8">
        <w:t xml:space="preserve">beam management </w:t>
      </w:r>
      <w:r w:rsidRPr="00F838C8">
        <w:t>in a TP to 3</w:t>
      </w:r>
      <w:r w:rsidR="00FB0773">
        <w:t>8.82</w:t>
      </w:r>
      <w:r w:rsidRPr="00F838C8">
        <w:t xml:space="preserve">1 agreed in RAN1#99 [2]. In this contribution, we summarize issues and discuss </w:t>
      </w:r>
      <w:r w:rsidR="0011601D" w:rsidRPr="00F838C8">
        <w:t>potential solutions for beam management</w:t>
      </w:r>
      <w:r w:rsidRPr="00F838C8">
        <w:t xml:space="preserve"> for NR </w:t>
      </w:r>
      <w:r w:rsidR="0011601D" w:rsidRPr="00F838C8">
        <w:t>NTN</w:t>
      </w:r>
      <w:r w:rsidRPr="00F838C8">
        <w:t xml:space="preserve">. </w:t>
      </w:r>
      <w:bookmarkStart w:id="2" w:name="_Ref481671177"/>
      <w:bookmarkStart w:id="3" w:name="_GoBack"/>
      <w:bookmarkEnd w:id="3"/>
    </w:p>
    <w:p w14:paraId="28ADDE77" w14:textId="22B08623" w:rsidR="00CE2F70" w:rsidRDefault="006C4883" w:rsidP="006C4883">
      <w:pPr>
        <w:pStyle w:val="Heading1"/>
        <w:rPr>
          <w:rFonts w:cs="Arial"/>
        </w:rPr>
      </w:pPr>
      <w:r>
        <w:rPr>
          <w:rFonts w:cs="Arial"/>
        </w:rPr>
        <w:t>A</w:t>
      </w:r>
      <w:r w:rsidRPr="006C4883">
        <w:rPr>
          <w:rFonts w:cs="Arial"/>
        </w:rPr>
        <w:t xml:space="preserve">ssociation of SSBs, beams and BWPs </w:t>
      </w:r>
    </w:p>
    <w:p w14:paraId="308BBBE9" w14:textId="77777777" w:rsidR="006C4883" w:rsidRDefault="006C4883" w:rsidP="006C4883">
      <w:pPr>
        <w:pStyle w:val="BodyText"/>
      </w:pPr>
      <w:r>
        <w:t>The following agreements</w:t>
      </w:r>
      <w:r w:rsidRPr="00BD43AC">
        <w:t xml:space="preserve"> were made </w:t>
      </w:r>
      <w:r>
        <w:t>in RAN1#103e</w:t>
      </w:r>
    </w:p>
    <w:p w14:paraId="7507B884" w14:textId="77777777" w:rsidR="006C4883" w:rsidRPr="006C4883" w:rsidRDefault="006C4883" w:rsidP="006C4883">
      <w:pPr>
        <w:rPr>
          <w:i/>
          <w:lang w:eastAsia="x-none"/>
        </w:rPr>
      </w:pPr>
      <w:r w:rsidRPr="006C4883">
        <w:rPr>
          <w:i/>
          <w:lang w:eastAsia="x-none"/>
        </w:rPr>
        <w:t>One-beam per cell and multiple-beam per cell are supported in existing NR specifications and are baseline for NR NTN.</w:t>
      </w:r>
    </w:p>
    <w:p w14:paraId="443E8BDA" w14:textId="77777777" w:rsidR="006C4883" w:rsidRPr="006C4883" w:rsidRDefault="006C4883" w:rsidP="002B2D98">
      <w:pPr>
        <w:numPr>
          <w:ilvl w:val="0"/>
          <w:numId w:val="4"/>
        </w:numPr>
        <w:spacing w:after="0"/>
        <w:rPr>
          <w:i/>
          <w:lang w:eastAsia="x-none"/>
        </w:rPr>
      </w:pPr>
      <w:r w:rsidRPr="006C4883">
        <w:rPr>
          <w:i/>
          <w:lang w:eastAsia="x-none"/>
        </w:rPr>
        <w:t xml:space="preserve">FFS: The need for potential enhancement for beam management </w:t>
      </w:r>
    </w:p>
    <w:p w14:paraId="2E87F340" w14:textId="77777777" w:rsidR="006C4883" w:rsidRPr="006C4883" w:rsidRDefault="006C4883" w:rsidP="002B2D98">
      <w:pPr>
        <w:numPr>
          <w:ilvl w:val="0"/>
          <w:numId w:val="4"/>
        </w:numPr>
        <w:spacing w:after="0"/>
        <w:rPr>
          <w:i/>
          <w:lang w:eastAsia="x-none"/>
        </w:rPr>
      </w:pPr>
      <w:r w:rsidRPr="006C4883">
        <w:rPr>
          <w:i/>
          <w:lang w:eastAsia="x-none"/>
        </w:rPr>
        <w:t>FFS: The need for potential enhancement on association of SSBs, beams and BWPs</w:t>
      </w:r>
    </w:p>
    <w:p w14:paraId="6916AB0E" w14:textId="77777777" w:rsidR="006C4883" w:rsidRPr="006C4883" w:rsidRDefault="006C4883" w:rsidP="006C4883"/>
    <w:p w14:paraId="4622CEBE" w14:textId="31B01D2F" w:rsidR="00FB0773" w:rsidRDefault="006C4883" w:rsidP="006C4883">
      <w:pPr>
        <w:rPr>
          <w:bCs/>
          <w:lang w:val="en-US"/>
        </w:rPr>
      </w:pPr>
      <w:r w:rsidRPr="006C4883">
        <w:rPr>
          <w:bCs/>
          <w:lang w:val="en-US"/>
        </w:rPr>
        <w:t xml:space="preserve">Rel-15 NR UE uses initial BWP#0 for initial cell access including SSB, paging, and PRACH.  DCI signaling is used to indicate BWP switching.  A device needs first to switch from the serving BWP#x to initial BWP#0, then switch to BWP#Y.  </w:t>
      </w:r>
      <w:r w:rsidR="008E52CB">
        <w:rPr>
          <w:bCs/>
          <w:lang w:val="en-US"/>
        </w:rPr>
        <w:t>There can be up to 4 BWPs configured in Rel-15 NR – i.e.</w:t>
      </w:r>
      <w:r w:rsidR="00060BF8">
        <w:rPr>
          <w:bCs/>
          <w:lang w:val="en-US"/>
        </w:rPr>
        <w:t xml:space="preserve"> BWP#0, BWP#1, BWP#2, and BWP#3</w:t>
      </w:r>
      <w:r w:rsidR="008E52CB">
        <w:rPr>
          <w:bCs/>
          <w:lang w:val="en-US"/>
        </w:rPr>
        <w:t>.</w:t>
      </w:r>
    </w:p>
    <w:p w14:paraId="53DE1AAB" w14:textId="79A6B3F1" w:rsidR="00213EE2" w:rsidRDefault="00213EE2" w:rsidP="00213EE2">
      <w:pPr>
        <w:rPr>
          <w:lang w:eastAsia="zh-CN"/>
        </w:rPr>
      </w:pPr>
      <w:r>
        <w:rPr>
          <w:lang w:eastAsia="zh-CN"/>
        </w:rPr>
        <w:t>There were</w:t>
      </w:r>
      <w:r w:rsidRPr="00F838C8">
        <w:rPr>
          <w:lang w:eastAsia="zh-CN"/>
        </w:rPr>
        <w:t xml:space="preserve"> two options for mapping of PCI and SSB</w:t>
      </w:r>
      <w:r>
        <w:rPr>
          <w:lang w:eastAsia="zh-CN"/>
        </w:rPr>
        <w:t xml:space="preserve"> in TR 38.821 [2].</w:t>
      </w:r>
    </w:p>
    <w:p w14:paraId="0AB1F1BC" w14:textId="470B23D3" w:rsidR="00213EE2" w:rsidRPr="00F838C8" w:rsidRDefault="00213EE2" w:rsidP="002B2D98">
      <w:pPr>
        <w:pStyle w:val="ListParagraph"/>
        <w:numPr>
          <w:ilvl w:val="0"/>
          <w:numId w:val="3"/>
        </w:numPr>
        <w:rPr>
          <w:lang w:eastAsia="zh-CN"/>
        </w:rPr>
      </w:pPr>
      <w:r w:rsidRPr="00A90129">
        <w:rPr>
          <w:u w:val="single"/>
          <w:lang w:eastAsia="zh-CN"/>
        </w:rPr>
        <w:t>Option a</w:t>
      </w:r>
      <w:r w:rsidRPr="00F838C8">
        <w:rPr>
          <w:lang w:eastAsia="zh-CN"/>
        </w:rPr>
        <w:t>: multiple beams per PCI with beam specific SSB.</w:t>
      </w:r>
    </w:p>
    <w:p w14:paraId="67936414" w14:textId="116A21B5" w:rsidR="00213EE2" w:rsidRDefault="00213EE2" w:rsidP="002B2D98">
      <w:pPr>
        <w:pStyle w:val="ListParagraph"/>
        <w:numPr>
          <w:ilvl w:val="0"/>
          <w:numId w:val="3"/>
        </w:numPr>
        <w:rPr>
          <w:lang w:eastAsia="zh-CN"/>
        </w:rPr>
      </w:pPr>
      <w:r w:rsidRPr="00A90129">
        <w:rPr>
          <w:u w:val="single"/>
          <w:lang w:eastAsia="zh-CN"/>
        </w:rPr>
        <w:t>Option b</w:t>
      </w:r>
      <w:r w:rsidRPr="00F838C8">
        <w:rPr>
          <w:lang w:eastAsia="zh-CN"/>
        </w:rPr>
        <w:t>: one beam per PCI</w:t>
      </w:r>
      <w:r>
        <w:rPr>
          <w:lang w:eastAsia="zh-CN"/>
        </w:rPr>
        <w:t>.</w:t>
      </w:r>
    </w:p>
    <w:p w14:paraId="39992C58" w14:textId="77777777" w:rsidR="00213EE2" w:rsidRPr="00213EE2" w:rsidRDefault="00213EE2" w:rsidP="00BC64AD">
      <w:pPr>
        <w:pStyle w:val="ListParagraph"/>
        <w:ind w:left="2424" w:firstLine="132"/>
        <w:rPr>
          <w:rFonts w:ascii="Arial" w:hAnsi="Arial" w:cs="Arial"/>
          <w:lang w:eastAsia="zh-CN"/>
        </w:rPr>
      </w:pPr>
      <w:r w:rsidRPr="0011601D">
        <w:rPr>
          <w:noProof/>
          <w:lang w:val="en-US"/>
        </w:rPr>
        <w:drawing>
          <wp:inline distT="0" distB="0" distL="0" distR="0" wp14:anchorId="73A568A5" wp14:editId="2BAC740F">
            <wp:extent cx="2711817" cy="1740116"/>
            <wp:effectExtent l="0" t="0" r="0" b="0"/>
            <wp:docPr id="7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20732" cy="1745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7055C" w14:textId="77777777" w:rsidR="00213EE2" w:rsidRPr="00213EE2" w:rsidRDefault="00213EE2" w:rsidP="00BC64AD">
      <w:pPr>
        <w:pStyle w:val="ListParagraph"/>
        <w:ind w:left="2292" w:firstLine="132"/>
        <w:rPr>
          <w:rFonts w:ascii="Arial" w:hAnsi="Arial" w:cs="Arial"/>
          <w:b/>
          <w:i/>
          <w:lang w:eastAsia="zh-CN"/>
        </w:rPr>
      </w:pPr>
      <w:r w:rsidRPr="00213EE2">
        <w:rPr>
          <w:rFonts w:ascii="Arial" w:hAnsi="Arial" w:cs="Arial"/>
          <w:b/>
          <w:i/>
          <w:lang w:eastAsia="zh-CN"/>
        </w:rPr>
        <w:t>Figure 1: Mapping options for PCI/SSBs in NTN</w:t>
      </w:r>
    </w:p>
    <w:p w14:paraId="48071C86" w14:textId="77777777" w:rsidR="00213EE2" w:rsidRDefault="00213EE2" w:rsidP="006C4883">
      <w:pPr>
        <w:rPr>
          <w:bCs/>
          <w:lang w:val="en-US"/>
        </w:rPr>
      </w:pPr>
    </w:p>
    <w:p w14:paraId="6627D48E" w14:textId="338A294E" w:rsidR="00FB0773" w:rsidRDefault="00F70709" w:rsidP="00F70709">
      <w:pPr>
        <w:pStyle w:val="Heading2"/>
        <w:rPr>
          <w:lang w:val="en-US"/>
        </w:rPr>
      </w:pPr>
      <w:r>
        <w:rPr>
          <w:lang w:val="en-US"/>
        </w:rPr>
        <w:t>Option</w:t>
      </w:r>
      <w:r w:rsidRPr="00F70709">
        <w:rPr>
          <w:lang w:val="en-US"/>
        </w:rPr>
        <w:t xml:space="preserve"> for cell/BWP mapping </w:t>
      </w:r>
      <w:r>
        <w:rPr>
          <w:lang w:val="en-US"/>
        </w:rPr>
        <w:t>with a</w:t>
      </w:r>
      <w:r w:rsidR="00FB0773">
        <w:rPr>
          <w:lang w:val="en-US"/>
        </w:rPr>
        <w:t>nchor beam</w:t>
      </w:r>
    </w:p>
    <w:p w14:paraId="38D81D4E" w14:textId="50AE41BA" w:rsidR="006C4883" w:rsidRDefault="00CA4AAD" w:rsidP="006C4883">
      <w:pPr>
        <w:rPr>
          <w:bCs/>
          <w:lang w:val="en-US"/>
        </w:rPr>
      </w:pPr>
      <w:r>
        <w:rPr>
          <w:bCs/>
          <w:lang w:val="en-US"/>
        </w:rPr>
        <w:t xml:space="preserve">One option </w:t>
      </w:r>
      <w:r w:rsidR="00060BF8">
        <w:rPr>
          <w:bCs/>
          <w:lang w:val="en-US"/>
        </w:rPr>
        <w:t xml:space="preserve">shown in Figure 2 </w:t>
      </w:r>
      <w:r>
        <w:rPr>
          <w:bCs/>
          <w:lang w:val="en-US"/>
        </w:rPr>
        <w:t xml:space="preserve">is </w:t>
      </w:r>
      <w:r w:rsidR="00060BF8">
        <w:rPr>
          <w:bCs/>
          <w:lang w:val="en-US"/>
        </w:rPr>
        <w:t xml:space="preserve">to configure </w:t>
      </w:r>
      <w:r w:rsidRPr="00CA4AAD">
        <w:rPr>
          <w:bCs/>
          <w:lang w:val="en-US"/>
        </w:rPr>
        <w:t>a</w:t>
      </w:r>
      <w:r w:rsidR="00060BF8">
        <w:rPr>
          <w:bCs/>
          <w:lang w:val="en-US"/>
        </w:rPr>
        <w:t xml:space="preserve"> wider</w:t>
      </w:r>
      <w:r w:rsidRPr="00CA4AAD">
        <w:rPr>
          <w:bCs/>
          <w:lang w:val="en-US"/>
        </w:rPr>
        <w:t xml:space="preserve"> anchor beam</w:t>
      </w:r>
      <w:r w:rsidR="00060BF8">
        <w:rPr>
          <w:bCs/>
          <w:lang w:val="en-US"/>
        </w:rPr>
        <w:t xml:space="preserve"> with initial BWP#0 with a</w:t>
      </w:r>
      <w:r w:rsidRPr="00CA4AAD">
        <w:rPr>
          <w:bCs/>
          <w:lang w:val="en-US"/>
        </w:rPr>
        <w:t xml:space="preserve"> </w:t>
      </w:r>
      <w:r w:rsidR="007C4780">
        <w:rPr>
          <w:bCs/>
          <w:lang w:val="en-US"/>
        </w:rPr>
        <w:t xml:space="preserve">single spot beam or </w:t>
      </w:r>
      <w:r w:rsidRPr="00CA4AAD">
        <w:rPr>
          <w:bCs/>
          <w:lang w:val="en-US"/>
        </w:rPr>
        <w:t xml:space="preserve">multiple </w:t>
      </w:r>
      <w:r w:rsidR="00060BF8">
        <w:rPr>
          <w:bCs/>
          <w:lang w:val="en-US"/>
        </w:rPr>
        <w:t xml:space="preserve">smaller </w:t>
      </w:r>
      <w:r w:rsidRPr="00CA4AAD">
        <w:rPr>
          <w:bCs/>
          <w:lang w:val="en-US"/>
        </w:rPr>
        <w:t>spot</w:t>
      </w:r>
      <w:r w:rsidR="00A47F4B">
        <w:rPr>
          <w:bCs/>
          <w:lang w:val="en-US"/>
        </w:rPr>
        <w:t xml:space="preserve"> </w:t>
      </w:r>
      <w:r w:rsidRPr="00CA4AAD">
        <w:rPr>
          <w:bCs/>
          <w:lang w:val="en-US"/>
        </w:rPr>
        <w:t>beams each associated with a BWP dedicated for data transmission.</w:t>
      </w:r>
      <w:r w:rsidR="00FB0773">
        <w:rPr>
          <w:bCs/>
          <w:lang w:val="en-US"/>
        </w:rPr>
        <w:t xml:space="preserve"> </w:t>
      </w:r>
      <w:r w:rsidR="00060BF8">
        <w:rPr>
          <w:bCs/>
          <w:lang w:val="en-US"/>
        </w:rPr>
        <w:t xml:space="preserve">There is </w:t>
      </w:r>
      <w:r w:rsidR="00A47F4B">
        <w:rPr>
          <w:bCs/>
          <w:lang w:val="en-US"/>
        </w:rPr>
        <w:t xml:space="preserve">one Physical Cell Identity mapped to the satellite cell </w:t>
      </w:r>
      <w:r w:rsidR="00060BF8">
        <w:rPr>
          <w:bCs/>
          <w:lang w:val="en-US"/>
        </w:rPr>
        <w:t>(</w:t>
      </w:r>
      <w:r w:rsidR="00A47F4B">
        <w:rPr>
          <w:bCs/>
          <w:lang w:val="en-US"/>
        </w:rPr>
        <w:t>mapping Option b for PCI/SSBs</w:t>
      </w:r>
      <w:r w:rsidR="00060BF8">
        <w:rPr>
          <w:bCs/>
          <w:lang w:val="en-US"/>
        </w:rPr>
        <w:t>)</w:t>
      </w:r>
      <w:r w:rsidR="00A47F4B">
        <w:rPr>
          <w:bCs/>
          <w:lang w:val="en-US"/>
        </w:rPr>
        <w:t xml:space="preserve">. </w:t>
      </w:r>
      <w:r w:rsidR="00FB0773">
        <w:rPr>
          <w:bCs/>
          <w:lang w:val="en-US"/>
        </w:rPr>
        <w:t xml:space="preserve">This option allows to re-use Rel-15 Beam management mechanisms. </w:t>
      </w:r>
      <w:r w:rsidR="00060BF8">
        <w:rPr>
          <w:bCs/>
          <w:lang w:val="en-US"/>
        </w:rPr>
        <w:t>I</w:t>
      </w:r>
      <w:r w:rsidR="00FB0773">
        <w:rPr>
          <w:bCs/>
          <w:lang w:val="en-US"/>
        </w:rPr>
        <w:t xml:space="preserve">n case of very large satellite cell with a large number of beams, maintaining an operational </w:t>
      </w:r>
      <w:r w:rsidR="00FB0773">
        <w:rPr>
          <w:bCs/>
          <w:lang w:val="en-US"/>
        </w:rPr>
        <w:lastRenderedPageBreak/>
        <w:t>C/N level of the anchor beam may require significant share of EIRP available for DL transmission</w:t>
      </w:r>
      <w:r w:rsidR="00060BF8">
        <w:rPr>
          <w:bCs/>
          <w:lang w:val="en-US"/>
        </w:rPr>
        <w:t xml:space="preserve"> and a large CORESET #0 may be needed</w:t>
      </w:r>
      <w:r w:rsidR="00FB0773">
        <w:rPr>
          <w:bCs/>
          <w:lang w:val="en-US"/>
        </w:rPr>
        <w:t xml:space="preserve">.  </w:t>
      </w:r>
    </w:p>
    <w:p w14:paraId="36F0AAE5" w14:textId="7C21DC26" w:rsidR="007C4780" w:rsidRDefault="007C4780" w:rsidP="007C4780">
      <w:pPr>
        <w:rPr>
          <w:bCs/>
          <w:lang w:val="en-US"/>
        </w:rPr>
      </w:pPr>
      <w:r w:rsidRPr="007C4780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6EDA1F1" wp14:editId="0EA977D0">
                <wp:simplePos x="0" y="0"/>
                <wp:positionH relativeFrom="column">
                  <wp:posOffset>1709420</wp:posOffset>
                </wp:positionH>
                <wp:positionV relativeFrom="paragraph">
                  <wp:posOffset>183515</wp:posOffset>
                </wp:positionV>
                <wp:extent cx="2804795" cy="1805940"/>
                <wp:effectExtent l="0" t="0" r="14605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4795" cy="1805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2B496C" w14:textId="19986F2C" w:rsidR="007C4780" w:rsidRDefault="007C4780">
                            <w:r w:rsidRPr="007C4780"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40CA8BA7" wp14:editId="191CA15E">
                                  <wp:extent cx="2675727" cy="1632456"/>
                                  <wp:effectExtent l="0" t="0" r="0" b="0"/>
                                  <wp:docPr id="41" name="Picture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88847" cy="16404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EDA1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4.6pt;margin-top:14.45pt;width:220.85pt;height:142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">
                <v:textbox>
                  <w:txbxContent>
                    <w:p w14:paraId="282B496C" w14:textId="19986F2C" w:rsidR="007C4780" w:rsidRDefault="007C4780">
                      <w:r w:rsidRPr="007C4780">
                        <w:drawing>
                          <wp:inline distT="0" distB="0" distL="0" distR="0" wp14:anchorId="40CA8BA7" wp14:editId="191CA15E">
                            <wp:extent cx="2675727" cy="1632456"/>
                            <wp:effectExtent l="0" t="0" r="0" b="0"/>
                            <wp:docPr id="41" name="Picture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88847" cy="16404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A079684" w14:textId="77777777" w:rsidR="007C4780" w:rsidRDefault="007C4780" w:rsidP="00A47F4B">
      <w:pPr>
        <w:jc w:val="center"/>
        <w:rPr>
          <w:bCs/>
          <w:lang w:val="en-US"/>
        </w:rPr>
      </w:pPr>
    </w:p>
    <w:p w14:paraId="519E6198" w14:textId="77777777" w:rsidR="007C4780" w:rsidRDefault="007C4780" w:rsidP="00A47F4B">
      <w:pPr>
        <w:jc w:val="center"/>
        <w:rPr>
          <w:bCs/>
          <w:lang w:val="en-US"/>
        </w:rPr>
      </w:pPr>
    </w:p>
    <w:p w14:paraId="247E845F" w14:textId="77777777" w:rsidR="007C4780" w:rsidRDefault="007C4780" w:rsidP="00A47F4B">
      <w:pPr>
        <w:jc w:val="center"/>
        <w:rPr>
          <w:bCs/>
          <w:lang w:val="en-US"/>
        </w:rPr>
      </w:pPr>
    </w:p>
    <w:p w14:paraId="16661A0B" w14:textId="77777777" w:rsidR="007C4780" w:rsidRDefault="007C4780" w:rsidP="00A47F4B">
      <w:pPr>
        <w:jc w:val="center"/>
        <w:rPr>
          <w:bCs/>
          <w:lang w:val="en-US"/>
        </w:rPr>
      </w:pPr>
    </w:p>
    <w:p w14:paraId="24A8F3CD" w14:textId="77777777" w:rsidR="007C4780" w:rsidRDefault="007C4780" w:rsidP="00A47F4B">
      <w:pPr>
        <w:jc w:val="center"/>
        <w:rPr>
          <w:bCs/>
          <w:lang w:val="en-US"/>
        </w:rPr>
      </w:pPr>
    </w:p>
    <w:p w14:paraId="009DB74C" w14:textId="77777777" w:rsidR="007C4780" w:rsidRDefault="007C4780" w:rsidP="00A47F4B">
      <w:pPr>
        <w:jc w:val="center"/>
        <w:rPr>
          <w:bCs/>
          <w:lang w:val="en-US"/>
        </w:rPr>
      </w:pPr>
    </w:p>
    <w:p w14:paraId="40E3BEF7" w14:textId="77777777" w:rsidR="007C4780" w:rsidRDefault="007C4780" w:rsidP="00A47F4B">
      <w:pPr>
        <w:jc w:val="center"/>
        <w:rPr>
          <w:b/>
          <w:bCs/>
          <w:i/>
          <w:lang w:val="en-US"/>
        </w:rPr>
      </w:pPr>
    </w:p>
    <w:p w14:paraId="399DA072" w14:textId="77777777" w:rsidR="00A47F4B" w:rsidRPr="003848DB" w:rsidRDefault="00A47F4B" w:rsidP="00A47F4B">
      <w:pPr>
        <w:jc w:val="center"/>
        <w:rPr>
          <w:b/>
          <w:bCs/>
          <w:i/>
          <w:lang w:val="en-US"/>
        </w:rPr>
      </w:pPr>
      <w:r w:rsidRPr="003848DB">
        <w:rPr>
          <w:b/>
          <w:bCs/>
          <w:i/>
          <w:lang w:val="en-US"/>
        </w:rPr>
        <w:t>Figure 2: Anchor beam transmitting BWP#0</w:t>
      </w:r>
    </w:p>
    <w:p w14:paraId="253D9EEC" w14:textId="251C581F" w:rsidR="000631C2" w:rsidRPr="00060BF8" w:rsidRDefault="00060BF8" w:rsidP="00060BF8">
      <w:pPr>
        <w:rPr>
          <w:bCs/>
          <w:lang w:val="en-US"/>
        </w:rPr>
      </w:pPr>
      <w:r>
        <w:rPr>
          <w:bCs/>
          <w:lang w:val="en-US"/>
        </w:rPr>
        <w:t>Legacy satellite GEO systems typically</w:t>
      </w:r>
      <w:r w:rsidR="000631C2" w:rsidRPr="00060BF8">
        <w:rPr>
          <w:bCs/>
          <w:lang w:val="en-US"/>
        </w:rPr>
        <w:t xml:space="preserve"> support a regional beam spot of several 1000 km and local beams of several 100 km</w:t>
      </w:r>
      <w:r>
        <w:rPr>
          <w:bCs/>
          <w:lang w:val="en-US"/>
        </w:rPr>
        <w:t>. T</w:t>
      </w:r>
      <w:r w:rsidR="000631C2" w:rsidRPr="00060BF8">
        <w:rPr>
          <w:bCs/>
          <w:lang w:val="en-US"/>
        </w:rPr>
        <w:t>he regional beam is used for synchronization, system configuration, paging, initial access</w:t>
      </w:r>
      <w:r>
        <w:rPr>
          <w:bCs/>
          <w:lang w:val="en-US"/>
        </w:rPr>
        <w:t>. T</w:t>
      </w:r>
      <w:r w:rsidR="000631C2" w:rsidRPr="00060BF8">
        <w:rPr>
          <w:bCs/>
          <w:lang w:val="en-US"/>
        </w:rPr>
        <w:t xml:space="preserve">he local </w:t>
      </w:r>
      <w:r>
        <w:rPr>
          <w:bCs/>
          <w:lang w:val="en-US"/>
        </w:rPr>
        <w:t>beams are used for data</w:t>
      </w:r>
      <w:r w:rsidR="000631C2" w:rsidRPr="00060BF8">
        <w:rPr>
          <w:bCs/>
          <w:lang w:val="en-US"/>
        </w:rPr>
        <w:t>. The link budget in LEO is less challenging than in GEO.</w:t>
      </w:r>
    </w:p>
    <w:p w14:paraId="48067CD4" w14:textId="5E9F4EF1" w:rsidR="000631C2" w:rsidRPr="00060BF8" w:rsidRDefault="000631C2" w:rsidP="00060BF8">
      <w:pPr>
        <w:rPr>
          <w:bCs/>
          <w:lang w:val="en-US"/>
        </w:rPr>
      </w:pPr>
      <w:r w:rsidRPr="00060BF8">
        <w:rPr>
          <w:bCs/>
          <w:lang w:val="en-US"/>
        </w:rPr>
        <w:t xml:space="preserve">DL synchronization with much larger Doppler shift </w:t>
      </w:r>
      <w:r w:rsidR="00060BF8">
        <w:rPr>
          <w:bCs/>
          <w:lang w:val="en-US"/>
        </w:rPr>
        <w:t xml:space="preserve">could be experienced on the </w:t>
      </w:r>
      <w:r w:rsidRPr="00060BF8">
        <w:rPr>
          <w:bCs/>
          <w:lang w:val="en-US"/>
        </w:rPr>
        <w:t xml:space="preserve">anchor beam assuming multiple beams as illustrated in Figure 2 (a). A simple solution for NR NTN to support an anchor beam of 1000 km beam diameter is </w:t>
      </w:r>
      <w:r w:rsidR="00060BF8">
        <w:rPr>
          <w:bCs/>
          <w:lang w:val="en-US"/>
        </w:rPr>
        <w:t xml:space="preserve">that the UE </w:t>
      </w:r>
      <w:r w:rsidRPr="00060BF8">
        <w:rPr>
          <w:bCs/>
          <w:lang w:val="en-US"/>
        </w:rPr>
        <w:t>use</w:t>
      </w:r>
      <w:r w:rsidR="00060BF8">
        <w:rPr>
          <w:bCs/>
          <w:lang w:val="en-US"/>
        </w:rPr>
        <w:t>s</w:t>
      </w:r>
      <w:r w:rsidRPr="00060BF8">
        <w:rPr>
          <w:bCs/>
          <w:lang w:val="en-US"/>
        </w:rPr>
        <w:t xml:space="preserve"> a larger tone raster</w:t>
      </w:r>
      <w:r w:rsidR="00060BF8">
        <w:rPr>
          <w:bCs/>
          <w:lang w:val="en-US"/>
        </w:rPr>
        <w:t xml:space="preserve"> for DL synchronization during i</w:t>
      </w:r>
      <w:r w:rsidRPr="00060BF8">
        <w:rPr>
          <w:bCs/>
          <w:lang w:val="en-US"/>
        </w:rPr>
        <w:t xml:space="preserve">nitial </w:t>
      </w:r>
      <w:r w:rsidR="00060BF8">
        <w:rPr>
          <w:bCs/>
          <w:lang w:val="en-US"/>
        </w:rPr>
        <w:t xml:space="preserve">cell </w:t>
      </w:r>
      <w:r w:rsidRPr="00060BF8">
        <w:rPr>
          <w:bCs/>
          <w:lang w:val="en-US"/>
        </w:rPr>
        <w:t>access. The raster spacing in NR based on Table 5.4.3.1-1 in TS 38.104 is shown below</w:t>
      </w:r>
      <w:r w:rsidR="00060BF8">
        <w:rPr>
          <w:bCs/>
          <w:lang w:val="en-US"/>
        </w:rPr>
        <w:t xml:space="preserve">. We also show the </w:t>
      </w:r>
      <w:r w:rsidRPr="00060BF8">
        <w:rPr>
          <w:bCs/>
          <w:lang w:val="en-US"/>
        </w:rPr>
        <w:t xml:space="preserve">the maximum residual frequency offset and corresponding maximum beam diameter at the Nadir. </w:t>
      </w:r>
      <w:r w:rsidR="00060BF8">
        <w:rPr>
          <w:bCs/>
          <w:lang w:val="en-US"/>
        </w:rPr>
        <w:t>A</w:t>
      </w:r>
      <w:r w:rsidRPr="00060BF8">
        <w:rPr>
          <w:bCs/>
          <w:lang w:val="en-US"/>
        </w:rPr>
        <w:t xml:space="preserve"> +/-10ppm free running oscillator accuracy </w:t>
      </w:r>
      <w:r w:rsidR="00060BF8">
        <w:rPr>
          <w:bCs/>
          <w:lang w:val="en-US"/>
        </w:rPr>
        <w:t xml:space="preserve">is used </w:t>
      </w:r>
      <w:r w:rsidRPr="00060BF8">
        <w:rPr>
          <w:bCs/>
          <w:lang w:val="en-US"/>
        </w:rPr>
        <w:t xml:space="preserve">in the device. </w:t>
      </w:r>
    </w:p>
    <w:p w14:paraId="3BEFBA97" w14:textId="77777777" w:rsidR="000631C2" w:rsidRPr="000631C2" w:rsidRDefault="000631C2" w:rsidP="000631C2">
      <w:pPr>
        <w:pStyle w:val="ListParagraph"/>
        <w:numPr>
          <w:ilvl w:val="0"/>
          <w:numId w:val="7"/>
        </w:numPr>
        <w:rPr>
          <w:bCs/>
          <w:lang w:val="en-US"/>
        </w:rPr>
      </w:pPr>
      <w:r w:rsidRPr="000631C2">
        <w:rPr>
          <w:bCs/>
          <w:lang w:val="en-US"/>
        </w:rPr>
        <w:t xml:space="preserve">Fc&lt;3GHz: </w:t>
      </w:r>
      <w:r>
        <w:rPr>
          <w:bCs/>
          <w:lang w:val="en-US"/>
        </w:rPr>
        <w:t xml:space="preserve">raster </w:t>
      </w:r>
      <w:r w:rsidRPr="000631C2">
        <w:rPr>
          <w:bCs/>
          <w:lang w:val="en-US"/>
        </w:rPr>
        <w:t>100KHz</w:t>
      </w:r>
      <w:r>
        <w:rPr>
          <w:bCs/>
          <w:lang w:val="en-US"/>
        </w:rPr>
        <w:t xml:space="preserve">, residual frequency offset ±15 kHz, max beam diameter 340 km </w:t>
      </w:r>
    </w:p>
    <w:p w14:paraId="76D60A12" w14:textId="77777777" w:rsidR="000631C2" w:rsidRPr="000631C2" w:rsidRDefault="000631C2" w:rsidP="000631C2">
      <w:pPr>
        <w:pStyle w:val="ListParagraph"/>
        <w:numPr>
          <w:ilvl w:val="0"/>
          <w:numId w:val="7"/>
        </w:numPr>
        <w:rPr>
          <w:bCs/>
          <w:lang w:val="en-US"/>
        </w:rPr>
      </w:pPr>
      <w:r w:rsidRPr="000631C2">
        <w:rPr>
          <w:bCs/>
          <w:lang w:val="en-US"/>
        </w:rPr>
        <w:t xml:space="preserve">3GHz&lt;Fc&lt;24.25GHz (effectively 6GHz): </w:t>
      </w:r>
      <w:r>
        <w:rPr>
          <w:bCs/>
          <w:lang w:val="en-US"/>
        </w:rPr>
        <w:t xml:space="preserve">raster </w:t>
      </w:r>
      <w:r w:rsidRPr="000631C2">
        <w:rPr>
          <w:bCs/>
          <w:lang w:val="en-US"/>
        </w:rPr>
        <w:t>1.44MHz</w:t>
      </w:r>
      <w:r>
        <w:rPr>
          <w:bCs/>
          <w:lang w:val="en-US"/>
        </w:rPr>
        <w:t>, residual frequency offset ±58 kHz, max beam diameter &gt; 1000 km</w:t>
      </w:r>
    </w:p>
    <w:p w14:paraId="3437909B" w14:textId="5B19FCE9" w:rsidR="008F57CE" w:rsidRPr="000631C2" w:rsidRDefault="000631C2" w:rsidP="008F57CE">
      <w:pPr>
        <w:pStyle w:val="ListParagraph"/>
        <w:numPr>
          <w:ilvl w:val="0"/>
          <w:numId w:val="7"/>
        </w:numPr>
        <w:rPr>
          <w:bCs/>
          <w:lang w:val="en-US"/>
        </w:rPr>
      </w:pPr>
      <w:r w:rsidRPr="000631C2">
        <w:rPr>
          <w:bCs/>
          <w:lang w:val="en-US"/>
        </w:rPr>
        <w:t xml:space="preserve">Fc&gt;24.25GHz: </w:t>
      </w:r>
      <w:r w:rsidR="00060BF8">
        <w:rPr>
          <w:bCs/>
          <w:lang w:val="en-US"/>
        </w:rPr>
        <w:t>r</w:t>
      </w:r>
      <w:r>
        <w:rPr>
          <w:bCs/>
          <w:lang w:val="en-US"/>
        </w:rPr>
        <w:t xml:space="preserve">aster </w:t>
      </w:r>
      <w:r w:rsidRPr="000631C2">
        <w:rPr>
          <w:bCs/>
          <w:lang w:val="en-US"/>
        </w:rPr>
        <w:t>17.28MHz</w:t>
      </w:r>
      <w:r>
        <w:rPr>
          <w:bCs/>
          <w:lang w:val="en-US"/>
        </w:rPr>
        <w:t>, , residual frequency offset ±70 kHz, max beam diameter &gt; 1000 km</w:t>
      </w:r>
      <w:r w:rsidR="008F57CE" w:rsidRPr="000631C2">
        <w:rPr>
          <w:bCs/>
          <w:lang w:val="en-US"/>
        </w:rPr>
        <w:t xml:space="preserve">   </w:t>
      </w:r>
    </w:p>
    <w:p w14:paraId="5469DBB2" w14:textId="77777777" w:rsidR="000631C2" w:rsidRPr="006C4883" w:rsidRDefault="000631C2" w:rsidP="006C4883">
      <w:pPr>
        <w:rPr>
          <w:bCs/>
          <w:lang w:val="en-US"/>
        </w:rPr>
      </w:pPr>
    </w:p>
    <w:p w14:paraId="25912CAA" w14:textId="2315858F" w:rsidR="00FB0773" w:rsidRDefault="00FB0773" w:rsidP="00F70709">
      <w:pPr>
        <w:pStyle w:val="Heading2"/>
        <w:rPr>
          <w:lang w:val="en-US"/>
        </w:rPr>
      </w:pPr>
      <w:r>
        <w:rPr>
          <w:lang w:val="en-US"/>
        </w:rPr>
        <w:t xml:space="preserve">Options </w:t>
      </w:r>
      <w:r w:rsidR="00F70709">
        <w:rPr>
          <w:lang w:val="en-US"/>
        </w:rPr>
        <w:t xml:space="preserve">for </w:t>
      </w:r>
      <w:r w:rsidR="00F70709" w:rsidRPr="00F70709">
        <w:rPr>
          <w:lang w:val="en-US"/>
        </w:rPr>
        <w:t xml:space="preserve">cell/BWP </w:t>
      </w:r>
      <w:r w:rsidR="00F70709">
        <w:rPr>
          <w:lang w:val="en-US"/>
        </w:rPr>
        <w:t xml:space="preserve">mapping </w:t>
      </w:r>
    </w:p>
    <w:p w14:paraId="55E90995" w14:textId="692F0DFC" w:rsidR="006C4883" w:rsidRDefault="00A47F4B" w:rsidP="006C4883">
      <w:pPr>
        <w:rPr>
          <w:bCs/>
          <w:lang w:val="en-US"/>
        </w:rPr>
      </w:pPr>
      <w:r>
        <w:rPr>
          <w:bCs/>
          <w:lang w:val="en-US"/>
        </w:rPr>
        <w:t xml:space="preserve">There were 4 options considered for the </w:t>
      </w:r>
      <w:r w:rsidRPr="006C4883">
        <w:rPr>
          <w:bCs/>
          <w:lang w:val="en-US"/>
        </w:rPr>
        <w:t xml:space="preserve">cell/BWP/frequency mapping </w:t>
      </w:r>
      <w:r>
        <w:rPr>
          <w:bCs/>
          <w:lang w:val="en-US"/>
        </w:rPr>
        <w:t>in RAN1#103e as illustrated in Figure 3 [3].</w:t>
      </w:r>
    </w:p>
    <w:p w14:paraId="334BDB34" w14:textId="77777777" w:rsidR="00CA4AAD" w:rsidRPr="006C4883" w:rsidRDefault="00CA4AAD" w:rsidP="00CA4AAD">
      <w:pPr>
        <w:rPr>
          <w:bCs/>
          <w:lang w:val="en-US"/>
        </w:rPr>
      </w:pPr>
    </w:p>
    <w:p w14:paraId="002531B6" w14:textId="165B0AD4" w:rsidR="00CA4AAD" w:rsidRDefault="00CA4AAD" w:rsidP="00F70709">
      <w:pPr>
        <w:jc w:val="center"/>
      </w:pPr>
      <w:r>
        <w:object w:dxaOrig="9996" w:dyaOrig="5424" w14:anchorId="44AF5B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35pt;height:137.55pt" o:ole="">
            <v:imagedata r:id="rId16" o:title=""/>
          </v:shape>
          <o:OLEObject Type="Embed" ProgID="Visio.Drawing.15" ShapeID="_x0000_i1025" DrawAspect="Content" ObjectID="_1664989844" r:id="rId17"/>
        </w:object>
      </w:r>
    </w:p>
    <w:p w14:paraId="1E7B2833" w14:textId="3AF21661" w:rsidR="00FB0773" w:rsidRPr="00754649" w:rsidRDefault="003848DB" w:rsidP="00754649">
      <w:pPr>
        <w:jc w:val="center"/>
        <w:rPr>
          <w:b/>
          <w:i/>
        </w:rPr>
      </w:pPr>
      <w:r>
        <w:rPr>
          <w:b/>
          <w:i/>
        </w:rPr>
        <w:t>Figure 3</w:t>
      </w:r>
      <w:r w:rsidR="00754649" w:rsidRPr="00754649">
        <w:rPr>
          <w:b/>
          <w:i/>
        </w:rPr>
        <w:t>: Options for cell/BWP mapping</w:t>
      </w:r>
    </w:p>
    <w:p w14:paraId="308B50E8" w14:textId="77777777" w:rsidR="00754649" w:rsidRDefault="00754649" w:rsidP="00CA4AAD"/>
    <w:p w14:paraId="6ACF9011" w14:textId="588FD07F" w:rsidR="00A47F4B" w:rsidRDefault="00A47F4B" w:rsidP="00A47F4B">
      <w:r>
        <w:t xml:space="preserve">Option 1 assumes one beam per cell and corresponds to Option b </w:t>
      </w:r>
      <w:r w:rsidR="00060BF8">
        <w:t>for PCI/SSBs</w:t>
      </w:r>
      <w:r w:rsidR="008E52CB">
        <w:t xml:space="preserve">. </w:t>
      </w:r>
      <w:r w:rsidR="00060BF8">
        <w:t>With</w:t>
      </w:r>
      <w:r>
        <w:t xml:space="preserve"> only one beam per cell</w:t>
      </w:r>
      <w:r w:rsidR="00060BF8">
        <w:t xml:space="preserve">, there can be only one initial </w:t>
      </w:r>
      <w:r>
        <w:t>BWP#0. Rel-15 NR mechanisms can be reused for this Option 1 without any enhancements needed.</w:t>
      </w:r>
    </w:p>
    <w:p w14:paraId="50849DE0" w14:textId="72C046B1" w:rsidR="00FD4E56" w:rsidRDefault="00A47F4B" w:rsidP="00A47F4B">
      <w:r>
        <w:lastRenderedPageBreak/>
        <w:t xml:space="preserve">The other options 2, 3, and 4 are assumed to be without an anchor beam with initial BWP#0. </w:t>
      </w:r>
      <w:r w:rsidR="00BC64AD" w:rsidRPr="00BC64AD">
        <w:t>Opt</w:t>
      </w:r>
      <w:r w:rsidR="00BC64AD">
        <w:t xml:space="preserve">ion 2 with </w:t>
      </w:r>
      <w:r w:rsidR="00BC64AD" w:rsidRPr="00BC64AD">
        <w:t>beams on the same BWP grouped as a cell</w:t>
      </w:r>
      <w:r w:rsidR="008E52CB">
        <w:t xml:space="preserve"> with one PCI mapped per cell</w:t>
      </w:r>
      <w:r w:rsidR="00BC64AD">
        <w:t xml:space="preserve">, </w:t>
      </w:r>
      <w:r w:rsidR="00BC64AD" w:rsidRPr="00BC64AD">
        <w:t>Opt</w:t>
      </w:r>
      <w:r w:rsidR="00BC64AD">
        <w:t>ion</w:t>
      </w:r>
      <w:r w:rsidR="00BC64AD" w:rsidRPr="00BC64AD">
        <w:t xml:space="preserve"> 3 </w:t>
      </w:r>
      <w:r w:rsidR="00BC64AD">
        <w:t xml:space="preserve">with </w:t>
      </w:r>
      <w:r w:rsidR="00BC64AD" w:rsidRPr="00BC64AD">
        <w:t>beams in proximity grouped as a cell</w:t>
      </w:r>
      <w:r w:rsidR="008E52CB">
        <w:t xml:space="preserve"> with one PCI mapped to multiple beams/BWPs</w:t>
      </w:r>
      <w:r w:rsidR="00BC64AD">
        <w:t xml:space="preserve">, and </w:t>
      </w:r>
      <w:r w:rsidR="00BC64AD" w:rsidRPr="00BC64AD">
        <w:t>Opt</w:t>
      </w:r>
      <w:r w:rsidR="00BC64AD">
        <w:t>ion</w:t>
      </w:r>
      <w:r w:rsidR="00BC64AD" w:rsidRPr="00BC64AD">
        <w:t xml:space="preserve"> 4 </w:t>
      </w:r>
      <w:r w:rsidR="00BC64AD">
        <w:t xml:space="preserve">with all beams grouped as a cell </w:t>
      </w:r>
      <w:r w:rsidR="008E52CB">
        <w:t xml:space="preserve">with one PCI mapped per cell </w:t>
      </w:r>
      <w:r w:rsidR="00BC64AD">
        <w:t xml:space="preserve">are all options with multiple beams per </w:t>
      </w:r>
      <w:r w:rsidR="00BC64AD" w:rsidRPr="00BC64AD">
        <w:t xml:space="preserve">cell </w:t>
      </w:r>
      <w:r w:rsidR="00BC64AD">
        <w:t xml:space="preserve">corresponding to Option a </w:t>
      </w:r>
      <w:r w:rsidR="00060BF8">
        <w:t>for PCI/SSBs</w:t>
      </w:r>
      <w:r w:rsidR="00BC64AD">
        <w:t>.</w:t>
      </w:r>
      <w:r w:rsidR="00FD4E56">
        <w:t xml:space="preserve"> The main points of discussion for these Option 2, 3, and 4 are:</w:t>
      </w:r>
    </w:p>
    <w:p w14:paraId="7A4FAA7C" w14:textId="1C3C7502" w:rsidR="00777E6C" w:rsidRDefault="00060BF8" w:rsidP="00777E6C">
      <w:pPr>
        <w:pStyle w:val="ListParagraph"/>
        <w:numPr>
          <w:ilvl w:val="0"/>
          <w:numId w:val="5"/>
        </w:numPr>
      </w:pPr>
      <w:r>
        <w:t>Whether t</w:t>
      </w:r>
      <w:r w:rsidR="00777E6C">
        <w:t xml:space="preserve">here is no anchor beam </w:t>
      </w:r>
      <w:r>
        <w:t xml:space="preserve">with </w:t>
      </w:r>
      <w:r w:rsidR="00777E6C">
        <w:t>BWP#0 configured</w:t>
      </w:r>
      <w:r>
        <w:t>.</w:t>
      </w:r>
    </w:p>
    <w:p w14:paraId="5D4C639C" w14:textId="56618A45" w:rsidR="00777E6C" w:rsidRDefault="00777E6C" w:rsidP="00777E6C">
      <w:pPr>
        <w:pStyle w:val="ListParagraph"/>
        <w:numPr>
          <w:ilvl w:val="0"/>
          <w:numId w:val="5"/>
        </w:numPr>
      </w:pPr>
      <w:r>
        <w:t>Alternatives for SSB arrangements</w:t>
      </w:r>
      <w:r w:rsidR="00060BF8">
        <w:t>.</w:t>
      </w:r>
      <w:r>
        <w:t xml:space="preserve"> </w:t>
      </w:r>
    </w:p>
    <w:p w14:paraId="02145697" w14:textId="7C7A9A20" w:rsidR="00060BF8" w:rsidRDefault="00777E6C" w:rsidP="00060BF8">
      <w:pPr>
        <w:rPr>
          <w:bCs/>
        </w:rPr>
      </w:pPr>
      <w:r>
        <w:t>In 1</w:t>
      </w:r>
      <w:r w:rsidR="00FD4E56">
        <w:t>), with</w:t>
      </w:r>
      <w:r w:rsidR="00FD4E56" w:rsidRPr="00FD4E56">
        <w:t xml:space="preserve"> no anchor beam </w:t>
      </w:r>
      <w:r w:rsidR="00060BF8">
        <w:t xml:space="preserve">with </w:t>
      </w:r>
      <w:r w:rsidR="00FD4E56" w:rsidRPr="00FD4E56">
        <w:t>BWP#0 configured</w:t>
      </w:r>
      <w:r w:rsidR="00060BF8">
        <w:t>,</w:t>
      </w:r>
      <w:r w:rsidR="00FD4E56">
        <w:t xml:space="preserve"> each beam needs to be configured with an initial BWP</w:t>
      </w:r>
      <w:r w:rsidR="00060BF8">
        <w:t xml:space="preserve"> which is a significant</w:t>
      </w:r>
      <w:r w:rsidR="00FD4E56">
        <w:t xml:space="preserve"> change from Rel-15 NR specifications.</w:t>
      </w:r>
      <w:r w:rsidR="00060BF8">
        <w:t xml:space="preserve"> </w:t>
      </w:r>
      <w:r w:rsidR="00060BF8">
        <w:rPr>
          <w:bCs/>
        </w:rPr>
        <w:t xml:space="preserve">The specification of </w:t>
      </w:r>
      <w:r w:rsidR="00060BF8" w:rsidRPr="003848DB">
        <w:rPr>
          <w:bCs/>
        </w:rPr>
        <w:t xml:space="preserve">beam-specific initial BWPs </w:t>
      </w:r>
      <w:r w:rsidR="00060BF8">
        <w:rPr>
          <w:bCs/>
        </w:rPr>
        <w:t xml:space="preserve">is likely to require </w:t>
      </w:r>
      <w:r w:rsidR="00060BF8" w:rsidRPr="003848DB">
        <w:rPr>
          <w:bCs/>
        </w:rPr>
        <w:t>more measurements with gaps and interruptions required due to frequent BWP switches for measurements</w:t>
      </w:r>
      <w:r w:rsidR="00060BF8">
        <w:rPr>
          <w:bCs/>
        </w:rPr>
        <w:t xml:space="preserve">. </w:t>
      </w:r>
      <w:r w:rsidR="00060BF8">
        <w:rPr>
          <w:bCs/>
        </w:rPr>
        <w:t>In Rel-15, a</w:t>
      </w:r>
      <w:r w:rsidR="00060BF8" w:rsidRPr="00754649">
        <w:rPr>
          <w:bCs/>
        </w:rPr>
        <w:t xml:space="preserve"> device needs first </w:t>
      </w:r>
      <w:r w:rsidR="00060BF8">
        <w:rPr>
          <w:bCs/>
        </w:rPr>
        <w:t>to switch from the serving BWP#X</w:t>
      </w:r>
      <w:r w:rsidR="00060BF8" w:rsidRPr="00754649">
        <w:rPr>
          <w:bCs/>
        </w:rPr>
        <w:t xml:space="preserve"> to initial BWP#0, then switch to BWP#Y.  </w:t>
      </w:r>
      <w:r w:rsidR="00060BF8" w:rsidRPr="006C4883">
        <w:rPr>
          <w:bCs/>
        </w:rPr>
        <w:t xml:space="preserve">If no initial BWP#0, </w:t>
      </w:r>
      <w:r w:rsidR="00060BF8">
        <w:rPr>
          <w:bCs/>
        </w:rPr>
        <w:t xml:space="preserve">it is not clear </w:t>
      </w:r>
      <w:r w:rsidR="00060BF8" w:rsidRPr="006C4883">
        <w:rPr>
          <w:bCs/>
        </w:rPr>
        <w:t xml:space="preserve">what happens in case beam switch to </w:t>
      </w:r>
      <w:r w:rsidR="00060BF8">
        <w:rPr>
          <w:bCs/>
        </w:rPr>
        <w:t xml:space="preserve">beam mapped to </w:t>
      </w:r>
      <w:r w:rsidR="00060BF8" w:rsidRPr="006C4883">
        <w:rPr>
          <w:bCs/>
        </w:rPr>
        <w:t>BWP#Y should actually be</w:t>
      </w:r>
      <w:r w:rsidR="00060BF8">
        <w:rPr>
          <w:bCs/>
        </w:rPr>
        <w:t xml:space="preserve"> beam switch to beam mapped to</w:t>
      </w:r>
      <w:r w:rsidR="00060BF8" w:rsidRPr="006C4883">
        <w:rPr>
          <w:bCs/>
        </w:rPr>
        <w:t xml:space="preserve"> BWP#Z. gNB should indicate </w:t>
      </w:r>
      <w:r w:rsidR="00060BF8">
        <w:rPr>
          <w:bCs/>
        </w:rPr>
        <w:t xml:space="preserve">which beam to switch to </w:t>
      </w:r>
      <w:r w:rsidR="00060BF8" w:rsidRPr="006C4883">
        <w:rPr>
          <w:bCs/>
        </w:rPr>
        <w:t xml:space="preserve">via DCI based on measurements </w:t>
      </w:r>
      <w:r w:rsidR="00060BF8">
        <w:rPr>
          <w:bCs/>
        </w:rPr>
        <w:t xml:space="preserve">reported </w:t>
      </w:r>
      <w:r w:rsidR="00060BF8" w:rsidRPr="006C4883">
        <w:rPr>
          <w:bCs/>
        </w:rPr>
        <w:t xml:space="preserve">on BWP#X. But device may already not be able to receive on BWP#X since beam not in coverage </w:t>
      </w:r>
      <w:r w:rsidR="00060BF8">
        <w:rPr>
          <w:bCs/>
        </w:rPr>
        <w:t xml:space="preserve">of the corresponding beam </w:t>
      </w:r>
      <w:r w:rsidR="00060BF8" w:rsidRPr="006C4883">
        <w:rPr>
          <w:bCs/>
        </w:rPr>
        <w:t>anymore. DCI signaling</w:t>
      </w:r>
      <w:r w:rsidR="00060BF8">
        <w:rPr>
          <w:bCs/>
        </w:rPr>
        <w:t xml:space="preserve"> should</w:t>
      </w:r>
      <w:r w:rsidR="00060BF8" w:rsidRPr="006C4883">
        <w:rPr>
          <w:bCs/>
        </w:rPr>
        <w:t xml:space="preserve"> </w:t>
      </w:r>
      <w:r w:rsidR="00060BF8">
        <w:rPr>
          <w:bCs/>
        </w:rPr>
        <w:t xml:space="preserve">normally </w:t>
      </w:r>
      <w:r w:rsidR="00060BF8" w:rsidRPr="006C4883">
        <w:rPr>
          <w:bCs/>
        </w:rPr>
        <w:t>be used to indicate BWP</w:t>
      </w:r>
      <w:r w:rsidR="00060BF8">
        <w:rPr>
          <w:bCs/>
        </w:rPr>
        <w:t xml:space="preserve"> switching from BWP#X to BWP#Y</w:t>
      </w:r>
      <w:r w:rsidR="00060BF8" w:rsidRPr="006C4883">
        <w:rPr>
          <w:bCs/>
        </w:rPr>
        <w:t xml:space="preserve">. </w:t>
      </w:r>
      <w:r w:rsidR="00060BF8">
        <w:rPr>
          <w:bCs/>
        </w:rPr>
        <w:t>It is</w:t>
      </w:r>
      <w:r w:rsidR="00060BF8" w:rsidRPr="006C4883">
        <w:rPr>
          <w:bCs/>
        </w:rPr>
        <w:t xml:space="preserve"> not possible to switch back to BWP#0 </w:t>
      </w:r>
      <w:r w:rsidR="00060BF8">
        <w:rPr>
          <w:bCs/>
        </w:rPr>
        <w:t xml:space="preserve">since it is assumed there is no anchor beam mapped to BWP#0 </w:t>
      </w:r>
      <w:r w:rsidR="00060BF8" w:rsidRPr="006C4883">
        <w:rPr>
          <w:bCs/>
        </w:rPr>
        <w:t>covering smaller</w:t>
      </w:r>
      <w:r w:rsidR="00060BF8">
        <w:rPr>
          <w:bCs/>
        </w:rPr>
        <w:t xml:space="preserve"> beams in BWP#1,2,3 for LEO</w:t>
      </w:r>
      <w:r w:rsidR="00060BF8" w:rsidRPr="006C4883">
        <w:rPr>
          <w:bCs/>
        </w:rPr>
        <w:t>. What happens if measurements wrong due to weak signals on BWP#Y or BWP#Z</w:t>
      </w:r>
      <w:r w:rsidR="00060BF8">
        <w:rPr>
          <w:bCs/>
        </w:rPr>
        <w:t>. There may be serious error cases where the device cannot</w:t>
      </w:r>
      <w:r w:rsidR="00060BF8" w:rsidRPr="006C4883">
        <w:rPr>
          <w:bCs/>
        </w:rPr>
        <w:t xml:space="preserve"> reco</w:t>
      </w:r>
      <w:r w:rsidR="00060BF8">
        <w:rPr>
          <w:bCs/>
        </w:rPr>
        <w:t xml:space="preserve">ver if no default initial BWP#0 </w:t>
      </w:r>
      <w:r w:rsidR="00060BF8">
        <w:rPr>
          <w:bCs/>
        </w:rPr>
        <w:t xml:space="preserve">mapped to anchor beam </w:t>
      </w:r>
      <w:r w:rsidR="00060BF8">
        <w:rPr>
          <w:bCs/>
        </w:rPr>
        <w:t>and would need to do an initial access to satellite cell again.</w:t>
      </w:r>
    </w:p>
    <w:p w14:paraId="56C4A14E" w14:textId="432674A3" w:rsidR="00777E6C" w:rsidRPr="00060BF8" w:rsidRDefault="00060BF8" w:rsidP="00CA4AAD">
      <w:pPr>
        <w:rPr>
          <w:bCs/>
        </w:rPr>
      </w:pPr>
      <w:r w:rsidRPr="006C4883">
        <w:rPr>
          <w:bCs/>
        </w:rPr>
        <w:t> </w:t>
      </w:r>
      <w:r w:rsidR="00FD4E56">
        <w:t xml:space="preserve"> </w:t>
      </w:r>
    </w:p>
    <w:p w14:paraId="702E68C6" w14:textId="6700CF08" w:rsidR="00777E6C" w:rsidRDefault="00777E6C" w:rsidP="00CA4AAD">
      <w:r>
        <w:t>In 2), the implications of the mapping of SSBs per beam as illustrated in Figure 4 are further discussed.</w:t>
      </w:r>
    </w:p>
    <w:p w14:paraId="08530EA8" w14:textId="77777777" w:rsidR="00CA4AAD" w:rsidRPr="006C4883" w:rsidRDefault="00CA4AAD" w:rsidP="00754649">
      <w:pPr>
        <w:jc w:val="center"/>
        <w:rPr>
          <w:b/>
          <w:bCs/>
          <w:lang w:val="en-US"/>
        </w:rPr>
      </w:pPr>
      <w:r w:rsidRPr="006C4883">
        <w:rPr>
          <w:b/>
          <w:bCs/>
          <w:noProof/>
          <w:lang w:val="en-US"/>
        </w:rPr>
        <w:drawing>
          <wp:inline distT="0" distB="0" distL="0" distR="0" wp14:anchorId="07EA89AA" wp14:editId="232E9379">
            <wp:extent cx="3843086" cy="1610416"/>
            <wp:effectExtent l="0" t="0" r="5080" b="8890"/>
            <wp:docPr id="5" name="Picture 5" descr="cid:image002.png@01D6A3B6.C7FD9B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D6A3B6.C7FD9B30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4780" cy="1615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6D1351" w14:textId="2AFD5EBE" w:rsidR="00CA4AAD" w:rsidRPr="00754649" w:rsidRDefault="003848DB" w:rsidP="00754649">
      <w:pPr>
        <w:jc w:val="center"/>
        <w:rPr>
          <w:b/>
          <w:bCs/>
          <w:i/>
          <w:lang w:val="en-US"/>
        </w:rPr>
      </w:pPr>
      <w:r>
        <w:rPr>
          <w:b/>
          <w:bCs/>
          <w:i/>
          <w:lang w:val="en-US"/>
        </w:rPr>
        <w:t>Figure 4</w:t>
      </w:r>
      <w:r w:rsidR="00754649" w:rsidRPr="00754649">
        <w:rPr>
          <w:b/>
          <w:bCs/>
          <w:i/>
          <w:lang w:val="en-US"/>
        </w:rPr>
        <w:t>: Alternatives for the mapping of SSBs per beam.</w:t>
      </w:r>
    </w:p>
    <w:p w14:paraId="74482639" w14:textId="77777777" w:rsidR="00754649" w:rsidRDefault="00754649" w:rsidP="006C4883">
      <w:pPr>
        <w:rPr>
          <w:bCs/>
          <w:lang w:val="en-US"/>
        </w:rPr>
      </w:pPr>
    </w:p>
    <w:p w14:paraId="7C1E2B74" w14:textId="77777777" w:rsidR="000631C2" w:rsidRDefault="000631C2" w:rsidP="006C4883">
      <w:pPr>
        <w:rPr>
          <w:bCs/>
          <w:lang w:val="en-US"/>
        </w:rPr>
      </w:pPr>
    </w:p>
    <w:p w14:paraId="45F04585" w14:textId="77777777" w:rsidR="007E56A8" w:rsidRPr="00754649" w:rsidRDefault="007E56A8" w:rsidP="007E56A8">
      <w:pPr>
        <w:rPr>
          <w:bCs/>
          <w:u w:val="single"/>
          <w:lang w:val="en-US"/>
        </w:rPr>
      </w:pPr>
      <w:r>
        <w:rPr>
          <w:bCs/>
          <w:u w:val="single"/>
          <w:lang w:val="en-US"/>
        </w:rPr>
        <w:t>Alt.1</w:t>
      </w:r>
      <w:r w:rsidRPr="00754649">
        <w:rPr>
          <w:bCs/>
          <w:u w:val="single"/>
          <w:lang w:val="en-US"/>
        </w:rPr>
        <w:t xml:space="preserve"> </w:t>
      </w:r>
      <w:r w:rsidRPr="007E56A8">
        <w:rPr>
          <w:bCs/>
          <w:u w:val="single"/>
          <w:lang w:val="en-US"/>
        </w:rPr>
        <w:t>SSB transmissions</w:t>
      </w:r>
      <w:r>
        <w:rPr>
          <w:bCs/>
          <w:u w:val="single"/>
          <w:lang w:val="en-US"/>
        </w:rPr>
        <w:t xml:space="preserve"> in same frequency interval</w:t>
      </w:r>
    </w:p>
    <w:p w14:paraId="04D7193D" w14:textId="35D87FCA" w:rsidR="003848DB" w:rsidRDefault="00FA289B" w:rsidP="007E56A8">
      <w:pPr>
        <w:rPr>
          <w:bCs/>
        </w:rPr>
      </w:pPr>
      <w:r>
        <w:rPr>
          <w:bCs/>
        </w:rPr>
        <w:t>E</w:t>
      </w:r>
      <w:r w:rsidR="003848DB">
        <w:rPr>
          <w:bCs/>
        </w:rPr>
        <w:t>ach beam is mapped to a BWP</w:t>
      </w:r>
      <w:r w:rsidR="00060BF8">
        <w:rPr>
          <w:bCs/>
        </w:rPr>
        <w:t>. As in Rel-15 NR</w:t>
      </w:r>
      <w:r w:rsidR="003848DB">
        <w:rPr>
          <w:bCs/>
        </w:rPr>
        <w:t xml:space="preserve">, SSB transmissions may take place within a BWP and within the same frequency interval. </w:t>
      </w:r>
      <w:r>
        <w:rPr>
          <w:bCs/>
        </w:rPr>
        <w:t xml:space="preserve">The devices measures SSBs within the same frequency interval to determine the SSB index in time for the best beam and its corresponding CORESET, decode the SIB1 </w:t>
      </w:r>
      <w:r w:rsidRPr="003848DB">
        <w:rPr>
          <w:bCs/>
        </w:rPr>
        <w:t>to get config</w:t>
      </w:r>
      <w:r>
        <w:rPr>
          <w:bCs/>
        </w:rPr>
        <w:t>uration</w:t>
      </w:r>
      <w:r w:rsidRPr="003848DB">
        <w:rPr>
          <w:bCs/>
        </w:rPr>
        <w:t xml:space="preserve"> for CORESET type 0A (for SI acquisition), type 1 (for RA</w:t>
      </w:r>
      <w:r>
        <w:rPr>
          <w:bCs/>
        </w:rPr>
        <w:t xml:space="preserve">R and CR), type 2 (for paging) and get the UE-specific CORESET configuration. </w:t>
      </w:r>
      <w:r w:rsidR="003848DB">
        <w:rPr>
          <w:bCs/>
        </w:rPr>
        <w:t xml:space="preserve">This is simpler way, as it does not require retuning of frequency in the device. </w:t>
      </w:r>
    </w:p>
    <w:p w14:paraId="60860CE5" w14:textId="6BEE08E0" w:rsidR="00060BF8" w:rsidRPr="00060BF8" w:rsidRDefault="003848DB" w:rsidP="006C4883">
      <w:pPr>
        <w:rPr>
          <w:bCs/>
        </w:rPr>
      </w:pPr>
      <w:r w:rsidRPr="003848DB">
        <w:rPr>
          <w:bCs/>
        </w:rPr>
        <w:t xml:space="preserve">A LEO satellite cell may have </w:t>
      </w:r>
      <w:r>
        <w:rPr>
          <w:bCs/>
        </w:rPr>
        <w:t>m beams, where there can x</w:t>
      </w:r>
      <w:r w:rsidRPr="003848DB">
        <w:rPr>
          <w:bCs/>
        </w:rPr>
        <w:t>10 to x100 of beams</w:t>
      </w:r>
      <w:r w:rsidR="00FA289B">
        <w:rPr>
          <w:bCs/>
        </w:rPr>
        <w:t>, which is expected to have two drawbacks – (i)</w:t>
      </w:r>
      <w:r w:rsidRPr="003848DB">
        <w:rPr>
          <w:bCs/>
        </w:rPr>
        <w:t xml:space="preserve"> The initial access time could be longer</w:t>
      </w:r>
      <w:r w:rsidR="00060BF8">
        <w:rPr>
          <w:bCs/>
        </w:rPr>
        <w:t xml:space="preserve"> </w:t>
      </w:r>
      <w:r w:rsidRPr="003848DB">
        <w:rPr>
          <w:bCs/>
        </w:rPr>
        <w:t xml:space="preserve">and </w:t>
      </w:r>
      <w:r w:rsidR="00FA289B">
        <w:rPr>
          <w:bCs/>
        </w:rPr>
        <w:t xml:space="preserve">(ii) </w:t>
      </w:r>
      <w:r w:rsidR="00060BF8">
        <w:rPr>
          <w:bCs/>
        </w:rPr>
        <w:t xml:space="preserve">CORESET#0, </w:t>
      </w:r>
      <w:r w:rsidRPr="003848DB">
        <w:rPr>
          <w:bCs/>
        </w:rPr>
        <w:t>SIB1 overhead, SI overhead, Paging overhead</w:t>
      </w:r>
      <w:r>
        <w:rPr>
          <w:bCs/>
        </w:rPr>
        <w:t>.</w:t>
      </w:r>
      <w:r w:rsidR="00060BF8">
        <w:rPr>
          <w:bCs/>
        </w:rPr>
        <w:t xml:space="preserve"> </w:t>
      </w:r>
      <w:r>
        <w:rPr>
          <w:bCs/>
          <w:lang w:val="en-US"/>
        </w:rPr>
        <w:t>I</w:t>
      </w:r>
      <w:r w:rsidR="007E56A8" w:rsidRPr="006C4883">
        <w:rPr>
          <w:bCs/>
          <w:lang w:val="en-US"/>
        </w:rPr>
        <w:t xml:space="preserve">t </w:t>
      </w:r>
      <w:r>
        <w:rPr>
          <w:bCs/>
          <w:lang w:val="en-US"/>
        </w:rPr>
        <w:t xml:space="preserve">could </w:t>
      </w:r>
      <w:r w:rsidR="007E56A8" w:rsidRPr="006C4883">
        <w:rPr>
          <w:bCs/>
          <w:lang w:val="en-US"/>
        </w:rPr>
        <w:t xml:space="preserve">be beneficial to reduce SI reading by sharing more common SIs between BWPs. </w:t>
      </w:r>
    </w:p>
    <w:p w14:paraId="3C82472F" w14:textId="5FFB6CF4" w:rsidR="00754649" w:rsidRPr="00754649" w:rsidRDefault="007E56A8" w:rsidP="006C4883">
      <w:pPr>
        <w:rPr>
          <w:bCs/>
          <w:u w:val="single"/>
          <w:lang w:val="en-US"/>
        </w:rPr>
      </w:pPr>
      <w:r>
        <w:rPr>
          <w:bCs/>
          <w:u w:val="single"/>
          <w:lang w:val="en-US"/>
        </w:rPr>
        <w:t xml:space="preserve">Alt.2 </w:t>
      </w:r>
      <w:r w:rsidR="00754649" w:rsidRPr="00754649">
        <w:rPr>
          <w:bCs/>
          <w:u w:val="single"/>
        </w:rPr>
        <w:t>SSB</w:t>
      </w:r>
      <w:r>
        <w:rPr>
          <w:bCs/>
          <w:u w:val="single"/>
        </w:rPr>
        <w:t xml:space="preserve"> transmissions</w:t>
      </w:r>
      <w:r w:rsidRPr="00060BF8">
        <w:rPr>
          <w:u w:val="single"/>
        </w:rPr>
        <w:t xml:space="preserve"> </w:t>
      </w:r>
      <w:r w:rsidR="00060BF8" w:rsidRPr="00060BF8">
        <w:rPr>
          <w:u w:val="single"/>
        </w:rPr>
        <w:t>in different frequency intervals</w:t>
      </w:r>
      <w:r w:rsidR="00060BF8" w:rsidRPr="00060BF8">
        <w:rPr>
          <w:bCs/>
          <w:u w:val="single"/>
        </w:rPr>
        <w:t>.</w:t>
      </w:r>
      <w:r>
        <w:rPr>
          <w:bCs/>
          <w:u w:val="single"/>
        </w:rPr>
        <w:t xml:space="preserve"> </w:t>
      </w:r>
    </w:p>
    <w:p w14:paraId="26BCC37F" w14:textId="77777777" w:rsidR="00060BF8" w:rsidRDefault="00FA289B" w:rsidP="006C4883">
      <w:pPr>
        <w:rPr>
          <w:bCs/>
        </w:rPr>
      </w:pPr>
      <w:r>
        <w:rPr>
          <w:bCs/>
        </w:rPr>
        <w:t xml:space="preserve">Each beam is mapped to a BWP. A fundamental deviation from NR mechanisms is that SSB transmissions may take place in different BWPs and in different frequency intervals. </w:t>
      </w:r>
      <w:r w:rsidR="003848DB">
        <w:rPr>
          <w:bCs/>
        </w:rPr>
        <w:t>The d</w:t>
      </w:r>
      <w:r w:rsidR="006C4883" w:rsidRPr="006C4883">
        <w:rPr>
          <w:bCs/>
        </w:rPr>
        <w:t xml:space="preserve">evice </w:t>
      </w:r>
      <w:r w:rsidR="003848DB">
        <w:rPr>
          <w:bCs/>
        </w:rPr>
        <w:t>within coverage of a beam mapped to</w:t>
      </w:r>
      <w:r w:rsidR="006C4883" w:rsidRPr="006C4883">
        <w:rPr>
          <w:bCs/>
        </w:rPr>
        <w:t xml:space="preserve"> BWP#X will need to re-tune its frequency to make measurements on BWP#Y, then re</w:t>
      </w:r>
      <w:r w:rsidR="003848DB">
        <w:rPr>
          <w:bCs/>
        </w:rPr>
        <w:t>tune its frequency back to BWP#X</w:t>
      </w:r>
      <w:r w:rsidR="006C4883" w:rsidRPr="006C4883">
        <w:rPr>
          <w:bCs/>
        </w:rPr>
        <w:t xml:space="preserve"> and report measurements to gNB. </w:t>
      </w:r>
    </w:p>
    <w:p w14:paraId="3840A361" w14:textId="4640D3D3" w:rsidR="006C4883" w:rsidRDefault="003848DB" w:rsidP="006C4883">
      <w:pPr>
        <w:rPr>
          <w:bCs/>
          <w:lang w:val="en-US"/>
        </w:rPr>
      </w:pPr>
      <w:r>
        <w:rPr>
          <w:bCs/>
          <w:lang w:val="en-US"/>
        </w:rPr>
        <w:t>Based on the above discussions we make the following observations:</w:t>
      </w:r>
    </w:p>
    <w:p w14:paraId="21AB5DF9" w14:textId="73219EC6" w:rsidR="003848DB" w:rsidRPr="003848DB" w:rsidRDefault="003848DB" w:rsidP="006C4883">
      <w:pPr>
        <w:rPr>
          <w:bCs/>
          <w:i/>
          <w:lang w:val="en-US"/>
        </w:rPr>
      </w:pPr>
      <w:r w:rsidRPr="003848DB">
        <w:rPr>
          <w:b/>
          <w:bCs/>
          <w:i/>
          <w:lang w:val="en-US"/>
        </w:rPr>
        <w:lastRenderedPageBreak/>
        <w:t>Observation 1</w:t>
      </w:r>
      <w:r w:rsidRPr="003848DB">
        <w:rPr>
          <w:bCs/>
          <w:i/>
          <w:lang w:val="en-US"/>
        </w:rPr>
        <w:t xml:space="preserve">: Anchor beam transmitting BWP#0 and comprising </w:t>
      </w:r>
      <w:r w:rsidR="00777E6C">
        <w:rPr>
          <w:bCs/>
          <w:i/>
          <w:lang w:val="en-US"/>
        </w:rPr>
        <w:t xml:space="preserve">single or </w:t>
      </w:r>
      <w:r w:rsidRPr="003848DB">
        <w:rPr>
          <w:bCs/>
          <w:i/>
          <w:lang w:val="en-US"/>
        </w:rPr>
        <w:t>multiple spot</w:t>
      </w:r>
      <w:r w:rsidR="00777E6C">
        <w:rPr>
          <w:bCs/>
          <w:i/>
          <w:lang w:val="en-US"/>
        </w:rPr>
        <w:t xml:space="preserve"> </w:t>
      </w:r>
      <w:r w:rsidRPr="003848DB">
        <w:rPr>
          <w:bCs/>
          <w:i/>
          <w:lang w:val="en-US"/>
        </w:rPr>
        <w:t>beams each associated with a BWP dedicated for data transmission allows to re-use Rel-15 Beam management mechanisms.</w:t>
      </w:r>
    </w:p>
    <w:p w14:paraId="1A2BB25B" w14:textId="7BB05C99" w:rsidR="00060BF8" w:rsidRDefault="00060BF8" w:rsidP="00060BF8">
      <w:pPr>
        <w:rPr>
          <w:bCs/>
          <w:i/>
          <w:lang w:val="en-US"/>
        </w:rPr>
      </w:pPr>
      <w:r w:rsidRPr="003848DB">
        <w:rPr>
          <w:b/>
          <w:bCs/>
          <w:i/>
          <w:lang w:val="en-US"/>
        </w:rPr>
        <w:t xml:space="preserve">Observation </w:t>
      </w:r>
      <w:r>
        <w:rPr>
          <w:b/>
          <w:bCs/>
          <w:i/>
          <w:lang w:val="en-US"/>
        </w:rPr>
        <w:t>2</w:t>
      </w:r>
      <w:r w:rsidRPr="003848DB">
        <w:rPr>
          <w:bCs/>
          <w:i/>
          <w:lang w:val="en-US"/>
        </w:rPr>
        <w:t xml:space="preserve">: </w:t>
      </w:r>
      <w:r w:rsidRPr="00060BF8">
        <w:rPr>
          <w:bCs/>
          <w:i/>
          <w:lang w:val="en-US"/>
        </w:rPr>
        <w:t xml:space="preserve">SSB transmissions without anchor beam </w:t>
      </w:r>
      <w:r w:rsidRPr="003848DB">
        <w:rPr>
          <w:bCs/>
          <w:i/>
          <w:lang w:val="en-US"/>
        </w:rPr>
        <w:t>may lead to beam switching failure requiring device to access cell again</w:t>
      </w:r>
      <w:r>
        <w:rPr>
          <w:bCs/>
          <w:i/>
          <w:lang w:val="en-US"/>
        </w:rPr>
        <w:t>.</w:t>
      </w:r>
    </w:p>
    <w:p w14:paraId="5B114A76" w14:textId="37DD5B0F" w:rsidR="003848DB" w:rsidRPr="003848DB" w:rsidRDefault="003848DB" w:rsidP="006C4883">
      <w:pPr>
        <w:rPr>
          <w:bCs/>
          <w:i/>
          <w:lang w:val="en-US"/>
        </w:rPr>
      </w:pPr>
      <w:r w:rsidRPr="003848DB">
        <w:rPr>
          <w:b/>
          <w:bCs/>
          <w:i/>
          <w:lang w:val="en-US"/>
        </w:rPr>
        <w:t>Observation 2</w:t>
      </w:r>
      <w:r w:rsidRPr="003848DB">
        <w:rPr>
          <w:bCs/>
          <w:i/>
          <w:lang w:val="en-US"/>
        </w:rPr>
        <w:t xml:space="preserve">: SSB transmissions in same frequency interval without anchor beam requires beam-specific initial BWPs with longer initial access time. </w:t>
      </w:r>
    </w:p>
    <w:p w14:paraId="6D56E475" w14:textId="3277CACA" w:rsidR="003848DB" w:rsidRPr="003848DB" w:rsidRDefault="00060BF8" w:rsidP="006C4883">
      <w:pPr>
        <w:rPr>
          <w:bCs/>
          <w:i/>
          <w:lang w:val="en-US"/>
        </w:rPr>
      </w:pPr>
      <w:r w:rsidRPr="00060BF8">
        <w:rPr>
          <w:b/>
          <w:bCs/>
          <w:i/>
          <w:lang w:val="en-US"/>
        </w:rPr>
        <w:t>Observation 4</w:t>
      </w:r>
      <w:r>
        <w:rPr>
          <w:bCs/>
          <w:i/>
          <w:lang w:val="en-US"/>
        </w:rPr>
        <w:t xml:space="preserve">: SSB arrangements in different frequency intervals </w:t>
      </w:r>
      <w:r w:rsidRPr="00060BF8">
        <w:rPr>
          <w:bCs/>
          <w:i/>
          <w:lang w:val="en-US"/>
        </w:rPr>
        <w:t>without anchor beam requires beam-specific initial BWPs</w:t>
      </w:r>
      <w:r>
        <w:rPr>
          <w:bCs/>
          <w:i/>
          <w:lang w:val="en-US"/>
        </w:rPr>
        <w:t xml:space="preserve"> </w:t>
      </w:r>
      <w:r w:rsidRPr="003848DB">
        <w:rPr>
          <w:bCs/>
          <w:i/>
          <w:lang w:val="en-US"/>
        </w:rPr>
        <w:t>with longer initial access time</w:t>
      </w:r>
      <w:r>
        <w:rPr>
          <w:bCs/>
          <w:i/>
          <w:lang w:val="en-US"/>
        </w:rPr>
        <w:t xml:space="preserve"> and may</w:t>
      </w:r>
      <w:r w:rsidR="003848DB" w:rsidRPr="003848DB">
        <w:rPr>
          <w:bCs/>
          <w:i/>
        </w:rPr>
        <w:t xml:space="preserve"> require </w:t>
      </w:r>
      <w:r>
        <w:rPr>
          <w:bCs/>
          <w:i/>
        </w:rPr>
        <w:t>specification of new</w:t>
      </w:r>
      <w:r w:rsidR="003848DB" w:rsidRPr="003848DB">
        <w:rPr>
          <w:bCs/>
          <w:i/>
        </w:rPr>
        <w:t xml:space="preserve"> measurements with gaps due to frequent </w:t>
      </w:r>
      <w:r>
        <w:rPr>
          <w:bCs/>
          <w:i/>
        </w:rPr>
        <w:t xml:space="preserve">R retuning and </w:t>
      </w:r>
      <w:r w:rsidR="003848DB" w:rsidRPr="003848DB">
        <w:rPr>
          <w:bCs/>
          <w:i/>
        </w:rPr>
        <w:t>BWP switches.</w:t>
      </w:r>
      <w:r>
        <w:rPr>
          <w:bCs/>
          <w:i/>
        </w:rPr>
        <w:t xml:space="preserve"> </w:t>
      </w:r>
      <w:r w:rsidR="003848DB" w:rsidRPr="003848DB">
        <w:rPr>
          <w:bCs/>
          <w:i/>
          <w:lang w:val="en-US"/>
        </w:rPr>
        <w:t xml:space="preserve">  </w:t>
      </w:r>
      <w:r>
        <w:rPr>
          <w:bCs/>
          <w:i/>
          <w:lang w:val="en-US"/>
        </w:rPr>
        <w:t xml:space="preserve">  </w:t>
      </w:r>
    </w:p>
    <w:p w14:paraId="1A265BDA" w14:textId="79837ADE" w:rsidR="006C4883" w:rsidRDefault="003848DB" w:rsidP="00314251">
      <w:pPr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Pr="003848DB">
        <w:rPr>
          <w:i/>
          <w:lang w:eastAsia="zh-CN"/>
        </w:rPr>
        <w:t xml:space="preserve">: Anchor beam transmitting </w:t>
      </w:r>
      <w:r>
        <w:rPr>
          <w:i/>
          <w:lang w:eastAsia="zh-CN"/>
        </w:rPr>
        <w:t xml:space="preserve">initial </w:t>
      </w:r>
      <w:r w:rsidRPr="003848DB">
        <w:rPr>
          <w:i/>
          <w:lang w:eastAsia="zh-CN"/>
        </w:rPr>
        <w:t>BWP#0 and comprising multiple spotbeams each associated with a BWP dedicated for data transmission is baseline for NR NTN Beam Management and BWP configuration.</w:t>
      </w:r>
    </w:p>
    <w:p w14:paraId="78F86C0A" w14:textId="77777777" w:rsidR="003848DB" w:rsidRDefault="003848DB" w:rsidP="00314251">
      <w:pPr>
        <w:rPr>
          <w:b/>
          <w:i/>
          <w:lang w:eastAsia="zh-CN"/>
        </w:rPr>
      </w:pPr>
    </w:p>
    <w:bookmarkEnd w:id="2"/>
    <w:p w14:paraId="481B26CA" w14:textId="77777777" w:rsidR="002D44AF" w:rsidRPr="0011601D" w:rsidRDefault="002D44AF" w:rsidP="002D44AF">
      <w:pPr>
        <w:pStyle w:val="Heading1"/>
        <w:rPr>
          <w:rFonts w:cs="Arial"/>
          <w:lang w:eastAsia="zh-TW"/>
        </w:rPr>
      </w:pPr>
      <w:r w:rsidRPr="0011601D">
        <w:rPr>
          <w:rFonts w:cs="Arial"/>
        </w:rPr>
        <w:t>Conclusion</w:t>
      </w:r>
    </w:p>
    <w:p w14:paraId="6CB3BB08" w14:textId="77777777" w:rsidR="006C4883" w:rsidRDefault="004F402C" w:rsidP="007279AC">
      <w:pPr>
        <w:spacing w:line="276" w:lineRule="auto"/>
        <w:rPr>
          <w:rFonts w:eastAsia="SimSun"/>
          <w:lang w:val="en-US"/>
        </w:rPr>
      </w:pPr>
      <w:r w:rsidRPr="00F838C8">
        <w:rPr>
          <w:rFonts w:eastAsia="SimSun"/>
          <w:lang w:val="en-US"/>
        </w:rPr>
        <w:t xml:space="preserve">In this contribution, we summarize </w:t>
      </w:r>
      <w:r w:rsidR="0011601D" w:rsidRPr="00F838C8">
        <w:rPr>
          <w:rFonts w:eastAsia="SimSun"/>
          <w:lang w:val="en-US"/>
        </w:rPr>
        <w:t>issues and discuss potential solutions for beam management</w:t>
      </w:r>
      <w:r w:rsidR="006C4883">
        <w:rPr>
          <w:rFonts w:eastAsia="SimSun"/>
          <w:lang w:val="en-US"/>
        </w:rPr>
        <w:t xml:space="preserve"> and BWP configuration in NR NTN.</w:t>
      </w:r>
    </w:p>
    <w:p w14:paraId="6A586042" w14:textId="77777777" w:rsidR="00060BF8" w:rsidRPr="003848DB" w:rsidRDefault="00060BF8" w:rsidP="00060BF8">
      <w:pPr>
        <w:rPr>
          <w:bCs/>
          <w:i/>
          <w:lang w:val="en-US"/>
        </w:rPr>
      </w:pPr>
      <w:r w:rsidRPr="003848DB">
        <w:rPr>
          <w:b/>
          <w:bCs/>
          <w:i/>
          <w:lang w:val="en-US"/>
        </w:rPr>
        <w:t>Observation 1</w:t>
      </w:r>
      <w:r w:rsidRPr="003848DB">
        <w:rPr>
          <w:bCs/>
          <w:i/>
          <w:lang w:val="en-US"/>
        </w:rPr>
        <w:t xml:space="preserve">: Anchor beam transmitting BWP#0 and comprising </w:t>
      </w:r>
      <w:r>
        <w:rPr>
          <w:bCs/>
          <w:i/>
          <w:lang w:val="en-US"/>
        </w:rPr>
        <w:t xml:space="preserve">single or </w:t>
      </w:r>
      <w:r w:rsidRPr="003848DB">
        <w:rPr>
          <w:bCs/>
          <w:i/>
          <w:lang w:val="en-US"/>
        </w:rPr>
        <w:t>multiple spot</w:t>
      </w:r>
      <w:r>
        <w:rPr>
          <w:bCs/>
          <w:i/>
          <w:lang w:val="en-US"/>
        </w:rPr>
        <w:t xml:space="preserve"> </w:t>
      </w:r>
      <w:r w:rsidRPr="003848DB">
        <w:rPr>
          <w:bCs/>
          <w:i/>
          <w:lang w:val="en-US"/>
        </w:rPr>
        <w:t>beams each associated with a BWP dedicated for data transmission allows to re-use Rel-15 Beam management mechanisms.</w:t>
      </w:r>
    </w:p>
    <w:p w14:paraId="5B71BF4F" w14:textId="77777777" w:rsidR="00060BF8" w:rsidRDefault="00060BF8" w:rsidP="00060BF8">
      <w:pPr>
        <w:rPr>
          <w:bCs/>
          <w:i/>
          <w:lang w:val="en-US"/>
        </w:rPr>
      </w:pPr>
      <w:r w:rsidRPr="003848DB">
        <w:rPr>
          <w:b/>
          <w:bCs/>
          <w:i/>
          <w:lang w:val="en-US"/>
        </w:rPr>
        <w:t xml:space="preserve">Observation </w:t>
      </w:r>
      <w:r>
        <w:rPr>
          <w:b/>
          <w:bCs/>
          <w:i/>
          <w:lang w:val="en-US"/>
        </w:rPr>
        <w:t>2</w:t>
      </w:r>
      <w:r w:rsidRPr="003848DB">
        <w:rPr>
          <w:bCs/>
          <w:i/>
          <w:lang w:val="en-US"/>
        </w:rPr>
        <w:t xml:space="preserve">: </w:t>
      </w:r>
      <w:r w:rsidRPr="00060BF8">
        <w:rPr>
          <w:bCs/>
          <w:i/>
          <w:lang w:val="en-US"/>
        </w:rPr>
        <w:t xml:space="preserve">SSB transmissions without anchor beam </w:t>
      </w:r>
      <w:r w:rsidRPr="003848DB">
        <w:rPr>
          <w:bCs/>
          <w:i/>
          <w:lang w:val="en-US"/>
        </w:rPr>
        <w:t>may lead to beam switching failure requiring device to access cell again</w:t>
      </w:r>
      <w:r>
        <w:rPr>
          <w:bCs/>
          <w:i/>
          <w:lang w:val="en-US"/>
        </w:rPr>
        <w:t>.</w:t>
      </w:r>
    </w:p>
    <w:p w14:paraId="35C512CA" w14:textId="77777777" w:rsidR="00060BF8" w:rsidRPr="003848DB" w:rsidRDefault="00060BF8" w:rsidP="00060BF8">
      <w:pPr>
        <w:rPr>
          <w:bCs/>
          <w:i/>
          <w:lang w:val="en-US"/>
        </w:rPr>
      </w:pPr>
      <w:r w:rsidRPr="003848DB">
        <w:rPr>
          <w:b/>
          <w:bCs/>
          <w:i/>
          <w:lang w:val="en-US"/>
        </w:rPr>
        <w:t>Observation 2</w:t>
      </w:r>
      <w:r w:rsidRPr="003848DB">
        <w:rPr>
          <w:bCs/>
          <w:i/>
          <w:lang w:val="en-US"/>
        </w:rPr>
        <w:t xml:space="preserve">: SSB transmissions in same frequency interval without anchor beam requires beam-specific initial BWPs with longer initial access time. </w:t>
      </w:r>
    </w:p>
    <w:p w14:paraId="646EA819" w14:textId="77777777" w:rsidR="00060BF8" w:rsidRPr="003848DB" w:rsidRDefault="00060BF8" w:rsidP="00060BF8">
      <w:pPr>
        <w:rPr>
          <w:bCs/>
          <w:i/>
          <w:lang w:val="en-US"/>
        </w:rPr>
      </w:pPr>
      <w:r w:rsidRPr="00060BF8">
        <w:rPr>
          <w:b/>
          <w:bCs/>
          <w:i/>
          <w:lang w:val="en-US"/>
        </w:rPr>
        <w:t>Observation 4</w:t>
      </w:r>
      <w:r>
        <w:rPr>
          <w:bCs/>
          <w:i/>
          <w:lang w:val="en-US"/>
        </w:rPr>
        <w:t xml:space="preserve">: SSB arrangements in different frequency intervals </w:t>
      </w:r>
      <w:r w:rsidRPr="00060BF8">
        <w:rPr>
          <w:bCs/>
          <w:i/>
          <w:lang w:val="en-US"/>
        </w:rPr>
        <w:t>without anchor beam requires beam-specific initial BWPs</w:t>
      </w:r>
      <w:r>
        <w:rPr>
          <w:bCs/>
          <w:i/>
          <w:lang w:val="en-US"/>
        </w:rPr>
        <w:t xml:space="preserve"> </w:t>
      </w:r>
      <w:r w:rsidRPr="003848DB">
        <w:rPr>
          <w:bCs/>
          <w:i/>
          <w:lang w:val="en-US"/>
        </w:rPr>
        <w:t>with longer initial access time</w:t>
      </w:r>
      <w:r>
        <w:rPr>
          <w:bCs/>
          <w:i/>
          <w:lang w:val="en-US"/>
        </w:rPr>
        <w:t xml:space="preserve"> and may</w:t>
      </w:r>
      <w:r w:rsidRPr="003848DB">
        <w:rPr>
          <w:bCs/>
          <w:i/>
        </w:rPr>
        <w:t xml:space="preserve"> require </w:t>
      </w:r>
      <w:r>
        <w:rPr>
          <w:bCs/>
          <w:i/>
        </w:rPr>
        <w:t>specification of new</w:t>
      </w:r>
      <w:r w:rsidRPr="003848DB">
        <w:rPr>
          <w:bCs/>
          <w:i/>
        </w:rPr>
        <w:t xml:space="preserve"> measurements with gaps due to frequent </w:t>
      </w:r>
      <w:r>
        <w:rPr>
          <w:bCs/>
          <w:i/>
        </w:rPr>
        <w:t xml:space="preserve">R retuning and </w:t>
      </w:r>
      <w:r w:rsidRPr="003848DB">
        <w:rPr>
          <w:bCs/>
          <w:i/>
        </w:rPr>
        <w:t>BWP switches.</w:t>
      </w:r>
      <w:r>
        <w:rPr>
          <w:bCs/>
          <w:i/>
        </w:rPr>
        <w:t xml:space="preserve"> </w:t>
      </w:r>
      <w:r w:rsidRPr="003848DB">
        <w:rPr>
          <w:bCs/>
          <w:i/>
          <w:lang w:val="en-US"/>
        </w:rPr>
        <w:t xml:space="preserve">  </w:t>
      </w:r>
      <w:r>
        <w:rPr>
          <w:bCs/>
          <w:i/>
          <w:lang w:val="en-US"/>
        </w:rPr>
        <w:t xml:space="preserve">  </w:t>
      </w:r>
    </w:p>
    <w:p w14:paraId="0433A353" w14:textId="77777777" w:rsidR="00060BF8" w:rsidRDefault="00060BF8" w:rsidP="00060BF8">
      <w:pPr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Pr="003848DB">
        <w:rPr>
          <w:i/>
          <w:lang w:eastAsia="zh-CN"/>
        </w:rPr>
        <w:t xml:space="preserve">: Anchor beam transmitting </w:t>
      </w:r>
      <w:r>
        <w:rPr>
          <w:i/>
          <w:lang w:eastAsia="zh-CN"/>
        </w:rPr>
        <w:t xml:space="preserve">initial </w:t>
      </w:r>
      <w:r w:rsidRPr="003848DB">
        <w:rPr>
          <w:i/>
          <w:lang w:eastAsia="zh-CN"/>
        </w:rPr>
        <w:t>BWP#0 and comprising multiple spotbeams each associated with a BWP dedicated for data transmission is baseline for NR NTN Beam Management and BWP configuration.</w:t>
      </w:r>
    </w:p>
    <w:p w14:paraId="00E0D572" w14:textId="77777777" w:rsidR="009776FC" w:rsidRPr="00F838C8" w:rsidRDefault="009776FC" w:rsidP="007279AC">
      <w:pPr>
        <w:spacing w:line="276" w:lineRule="auto"/>
        <w:rPr>
          <w:rFonts w:eastAsia="SimSun"/>
          <w:lang w:val="en-US"/>
        </w:rPr>
      </w:pPr>
    </w:p>
    <w:p w14:paraId="27149AB7" w14:textId="77777777" w:rsidR="002D44AF" w:rsidRPr="0011601D" w:rsidRDefault="002D44AF" w:rsidP="002D44AF">
      <w:pPr>
        <w:pStyle w:val="Heading1"/>
        <w:rPr>
          <w:rFonts w:cs="Arial"/>
          <w:lang w:val="en-US"/>
        </w:rPr>
      </w:pPr>
      <w:r w:rsidRPr="0011601D">
        <w:rPr>
          <w:rFonts w:cs="Arial"/>
          <w:lang w:val="en-US" w:eastAsia="zh-TW"/>
        </w:rPr>
        <w:t>References</w:t>
      </w:r>
    </w:p>
    <w:p w14:paraId="70B62496" w14:textId="10C45476" w:rsidR="004F402C" w:rsidRPr="00F838C8" w:rsidRDefault="004F402C" w:rsidP="004F402C">
      <w:pPr>
        <w:pStyle w:val="ListParagraph"/>
        <w:numPr>
          <w:ilvl w:val="0"/>
          <w:numId w:val="2"/>
        </w:numPr>
        <w:rPr>
          <w:lang w:val="en-US"/>
        </w:rPr>
      </w:pPr>
      <w:r w:rsidRPr="00F838C8">
        <w:rPr>
          <w:lang w:val="en-US"/>
        </w:rPr>
        <w:t>RP-193234, Thales, Solutions for NR to support non-terrestrial networks (NTN), RAN#86, Sitges, Spain, December 2019</w:t>
      </w:r>
    </w:p>
    <w:p w14:paraId="18BD05E9" w14:textId="77777777" w:rsidR="00D56249" w:rsidRDefault="00FC197A" w:rsidP="00D56249">
      <w:pPr>
        <w:pStyle w:val="ListParagraph"/>
        <w:numPr>
          <w:ilvl w:val="0"/>
          <w:numId w:val="2"/>
        </w:numPr>
        <w:rPr>
          <w:lang w:val="en-US"/>
        </w:rPr>
      </w:pPr>
      <w:r w:rsidRPr="00F838C8">
        <w:rPr>
          <w:lang w:val="en-US"/>
        </w:rPr>
        <w:t>TR 38.821 “Solutions for NR to support non-terrestrial networks”</w:t>
      </w:r>
    </w:p>
    <w:p w14:paraId="2C29BB21" w14:textId="7DB6BAC3" w:rsidR="00FB0773" w:rsidRPr="00F838C8" w:rsidRDefault="00FB0773" w:rsidP="00FB0773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R1-2008812, MediaTek, </w:t>
      </w:r>
      <w:r w:rsidRPr="00FB0773">
        <w:rPr>
          <w:lang w:val="en-US"/>
        </w:rPr>
        <w:t>Summary #4 of 8.4.4 Other Aspects of NR-NTN</w:t>
      </w:r>
      <w:r>
        <w:rPr>
          <w:lang w:val="en-US"/>
        </w:rPr>
        <w:t>, RAN1#103e, September 2020</w:t>
      </w:r>
    </w:p>
    <w:p w14:paraId="6281EB94" w14:textId="77777777" w:rsidR="00D869A4" w:rsidRDefault="00D869A4" w:rsidP="00823970">
      <w:pPr>
        <w:rPr>
          <w:lang w:val="en-US" w:eastAsia="zh-TW"/>
        </w:rPr>
      </w:pPr>
    </w:p>
    <w:sectPr w:rsidR="00D869A4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51FA3" w14:textId="77777777" w:rsidR="008D743B" w:rsidRDefault="008D743B">
      <w:r>
        <w:separator/>
      </w:r>
    </w:p>
  </w:endnote>
  <w:endnote w:type="continuationSeparator" w:id="0">
    <w:p w14:paraId="10502BDB" w14:textId="77777777" w:rsidR="008D743B" w:rsidRDefault="008D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FF093" w14:textId="77777777" w:rsidR="008D743B" w:rsidRDefault="008D743B">
      <w:r>
        <w:separator/>
      </w:r>
    </w:p>
  </w:footnote>
  <w:footnote w:type="continuationSeparator" w:id="0">
    <w:p w14:paraId="6D14B60D" w14:textId="77777777" w:rsidR="008D743B" w:rsidRDefault="008D7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261FCD"/>
    <w:multiLevelType w:val="hybridMultilevel"/>
    <w:tmpl w:val="6CFEC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4062D7"/>
    <w:multiLevelType w:val="hybridMultilevel"/>
    <w:tmpl w:val="1C9E5E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D3E61"/>
    <w:multiLevelType w:val="hybridMultilevel"/>
    <w:tmpl w:val="635634D2"/>
    <w:lvl w:ilvl="0" w:tplc="C4B4A0C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C396493"/>
    <w:multiLevelType w:val="hybridMultilevel"/>
    <w:tmpl w:val="C1C64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244DA"/>
    <w:multiLevelType w:val="hybridMultilevel"/>
    <w:tmpl w:val="501A895E"/>
    <w:lvl w:ilvl="0" w:tplc="C4B4A0C0">
      <w:numFmt w:val="bullet"/>
      <w:lvlText w:val="-"/>
      <w:lvlJc w:val="left"/>
      <w:pPr>
        <w:ind w:left="1212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5EC21614"/>
    <w:multiLevelType w:val="hybridMultilevel"/>
    <w:tmpl w:val="743C9606"/>
    <w:lvl w:ilvl="0" w:tplc="FE385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8A636A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5FEC5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5E1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56C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CF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66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DC8E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81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27EA"/>
    <w:rsid w:val="00002CDB"/>
    <w:rsid w:val="00004B5C"/>
    <w:rsid w:val="000054AF"/>
    <w:rsid w:val="0000797A"/>
    <w:rsid w:val="00011D0E"/>
    <w:rsid w:val="000121C0"/>
    <w:rsid w:val="0001482A"/>
    <w:rsid w:val="00014BCA"/>
    <w:rsid w:val="00015569"/>
    <w:rsid w:val="00015793"/>
    <w:rsid w:val="00015873"/>
    <w:rsid w:val="0001606C"/>
    <w:rsid w:val="0002191D"/>
    <w:rsid w:val="00021B7D"/>
    <w:rsid w:val="000222CB"/>
    <w:rsid w:val="00023212"/>
    <w:rsid w:val="00023D6E"/>
    <w:rsid w:val="0002426D"/>
    <w:rsid w:val="000266A0"/>
    <w:rsid w:val="00026F21"/>
    <w:rsid w:val="0003040C"/>
    <w:rsid w:val="000306A4"/>
    <w:rsid w:val="00030FBE"/>
    <w:rsid w:val="00031C1D"/>
    <w:rsid w:val="00032308"/>
    <w:rsid w:val="000329AA"/>
    <w:rsid w:val="00032F6B"/>
    <w:rsid w:val="000343F5"/>
    <w:rsid w:val="00034473"/>
    <w:rsid w:val="00035C8A"/>
    <w:rsid w:val="00036802"/>
    <w:rsid w:val="00036E9D"/>
    <w:rsid w:val="00037AA6"/>
    <w:rsid w:val="000404C2"/>
    <w:rsid w:val="0004087B"/>
    <w:rsid w:val="00041C77"/>
    <w:rsid w:val="00041F1E"/>
    <w:rsid w:val="00043A47"/>
    <w:rsid w:val="0004478E"/>
    <w:rsid w:val="0004557B"/>
    <w:rsid w:val="000472D9"/>
    <w:rsid w:val="00047684"/>
    <w:rsid w:val="00047DB7"/>
    <w:rsid w:val="00047F44"/>
    <w:rsid w:val="000519A1"/>
    <w:rsid w:val="00052DFA"/>
    <w:rsid w:val="00053BDB"/>
    <w:rsid w:val="00053C5F"/>
    <w:rsid w:val="00054D06"/>
    <w:rsid w:val="00054DDD"/>
    <w:rsid w:val="00055697"/>
    <w:rsid w:val="00056973"/>
    <w:rsid w:val="000576A7"/>
    <w:rsid w:val="00057DC0"/>
    <w:rsid w:val="00060BF8"/>
    <w:rsid w:val="000626D9"/>
    <w:rsid w:val="000631C2"/>
    <w:rsid w:val="00063B2B"/>
    <w:rsid w:val="000646D3"/>
    <w:rsid w:val="00065840"/>
    <w:rsid w:val="00065B1A"/>
    <w:rsid w:val="000672B2"/>
    <w:rsid w:val="0006733D"/>
    <w:rsid w:val="000728B9"/>
    <w:rsid w:val="00072D4C"/>
    <w:rsid w:val="00074BF1"/>
    <w:rsid w:val="00075A79"/>
    <w:rsid w:val="000804BB"/>
    <w:rsid w:val="000818F7"/>
    <w:rsid w:val="0008193D"/>
    <w:rsid w:val="00082AA4"/>
    <w:rsid w:val="000837A9"/>
    <w:rsid w:val="000854BF"/>
    <w:rsid w:val="0008693B"/>
    <w:rsid w:val="00087287"/>
    <w:rsid w:val="0008738E"/>
    <w:rsid w:val="00087F02"/>
    <w:rsid w:val="00090AB3"/>
    <w:rsid w:val="00092656"/>
    <w:rsid w:val="0009317F"/>
    <w:rsid w:val="00093E7E"/>
    <w:rsid w:val="000940AE"/>
    <w:rsid w:val="00094666"/>
    <w:rsid w:val="0009679F"/>
    <w:rsid w:val="00096F03"/>
    <w:rsid w:val="00096F26"/>
    <w:rsid w:val="000A02F0"/>
    <w:rsid w:val="000A23B4"/>
    <w:rsid w:val="000A28EE"/>
    <w:rsid w:val="000A2E10"/>
    <w:rsid w:val="000A2E1A"/>
    <w:rsid w:val="000A3132"/>
    <w:rsid w:val="000A3578"/>
    <w:rsid w:val="000A46B9"/>
    <w:rsid w:val="000A510F"/>
    <w:rsid w:val="000A75D8"/>
    <w:rsid w:val="000A764D"/>
    <w:rsid w:val="000A7B03"/>
    <w:rsid w:val="000B0020"/>
    <w:rsid w:val="000B0083"/>
    <w:rsid w:val="000B1ACF"/>
    <w:rsid w:val="000B23D1"/>
    <w:rsid w:val="000B27F2"/>
    <w:rsid w:val="000B2EF7"/>
    <w:rsid w:val="000B30B6"/>
    <w:rsid w:val="000B3A12"/>
    <w:rsid w:val="000B42AC"/>
    <w:rsid w:val="000B445B"/>
    <w:rsid w:val="000B4CAE"/>
    <w:rsid w:val="000B5B95"/>
    <w:rsid w:val="000B5C94"/>
    <w:rsid w:val="000C0783"/>
    <w:rsid w:val="000C0E80"/>
    <w:rsid w:val="000C284B"/>
    <w:rsid w:val="000C3999"/>
    <w:rsid w:val="000C43F7"/>
    <w:rsid w:val="000C44A9"/>
    <w:rsid w:val="000C53A9"/>
    <w:rsid w:val="000C77C1"/>
    <w:rsid w:val="000D06B4"/>
    <w:rsid w:val="000D0CCA"/>
    <w:rsid w:val="000D1E9A"/>
    <w:rsid w:val="000D4830"/>
    <w:rsid w:val="000D54C6"/>
    <w:rsid w:val="000D6CFC"/>
    <w:rsid w:val="000E005A"/>
    <w:rsid w:val="000E16EB"/>
    <w:rsid w:val="000E284C"/>
    <w:rsid w:val="000E469E"/>
    <w:rsid w:val="000E4A2D"/>
    <w:rsid w:val="000E54C3"/>
    <w:rsid w:val="000E69EA"/>
    <w:rsid w:val="000F132F"/>
    <w:rsid w:val="000F3EA8"/>
    <w:rsid w:val="000F4EA3"/>
    <w:rsid w:val="000F7592"/>
    <w:rsid w:val="000F7730"/>
    <w:rsid w:val="000F7EFE"/>
    <w:rsid w:val="001002B6"/>
    <w:rsid w:val="00100C4B"/>
    <w:rsid w:val="001010BC"/>
    <w:rsid w:val="0010118B"/>
    <w:rsid w:val="001012D3"/>
    <w:rsid w:val="00101381"/>
    <w:rsid w:val="001014D3"/>
    <w:rsid w:val="00101885"/>
    <w:rsid w:val="001033DD"/>
    <w:rsid w:val="00106D86"/>
    <w:rsid w:val="00107C99"/>
    <w:rsid w:val="00111EC9"/>
    <w:rsid w:val="00112480"/>
    <w:rsid w:val="00112898"/>
    <w:rsid w:val="00112E6E"/>
    <w:rsid w:val="001132F9"/>
    <w:rsid w:val="001135BD"/>
    <w:rsid w:val="00114A5F"/>
    <w:rsid w:val="00115249"/>
    <w:rsid w:val="0011601D"/>
    <w:rsid w:val="00116720"/>
    <w:rsid w:val="0011734D"/>
    <w:rsid w:val="00117A53"/>
    <w:rsid w:val="001200EA"/>
    <w:rsid w:val="001206F8"/>
    <w:rsid w:val="001211BC"/>
    <w:rsid w:val="00121877"/>
    <w:rsid w:val="00121E7E"/>
    <w:rsid w:val="00122A76"/>
    <w:rsid w:val="00123A37"/>
    <w:rsid w:val="00123DF1"/>
    <w:rsid w:val="00124568"/>
    <w:rsid w:val="00126E09"/>
    <w:rsid w:val="00126F16"/>
    <w:rsid w:val="00127382"/>
    <w:rsid w:val="001279D6"/>
    <w:rsid w:val="00130399"/>
    <w:rsid w:val="00131A87"/>
    <w:rsid w:val="001328C8"/>
    <w:rsid w:val="00132A1B"/>
    <w:rsid w:val="00132BEB"/>
    <w:rsid w:val="00133CC7"/>
    <w:rsid w:val="001354B3"/>
    <w:rsid w:val="00135703"/>
    <w:rsid w:val="00135ED2"/>
    <w:rsid w:val="001361C1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46FC5"/>
    <w:rsid w:val="00147CC2"/>
    <w:rsid w:val="001507BF"/>
    <w:rsid w:val="00151018"/>
    <w:rsid w:val="00151D3F"/>
    <w:rsid w:val="00152EF4"/>
    <w:rsid w:val="001534BC"/>
    <w:rsid w:val="00153528"/>
    <w:rsid w:val="001541D5"/>
    <w:rsid w:val="00154A79"/>
    <w:rsid w:val="00154EEC"/>
    <w:rsid w:val="0015718A"/>
    <w:rsid w:val="00157CE8"/>
    <w:rsid w:val="00157E7F"/>
    <w:rsid w:val="00161258"/>
    <w:rsid w:val="0016175A"/>
    <w:rsid w:val="00164FAA"/>
    <w:rsid w:val="0016596F"/>
    <w:rsid w:val="00172031"/>
    <w:rsid w:val="00173323"/>
    <w:rsid w:val="00173389"/>
    <w:rsid w:val="00173918"/>
    <w:rsid w:val="0017415A"/>
    <w:rsid w:val="00174296"/>
    <w:rsid w:val="00175920"/>
    <w:rsid w:val="00177DC6"/>
    <w:rsid w:val="00181A04"/>
    <w:rsid w:val="00182B95"/>
    <w:rsid w:val="001842CE"/>
    <w:rsid w:val="00184BD1"/>
    <w:rsid w:val="00185345"/>
    <w:rsid w:val="00185E5B"/>
    <w:rsid w:val="001911A9"/>
    <w:rsid w:val="00191AD9"/>
    <w:rsid w:val="00191EED"/>
    <w:rsid w:val="0019315E"/>
    <w:rsid w:val="001937BB"/>
    <w:rsid w:val="00193FAB"/>
    <w:rsid w:val="00194839"/>
    <w:rsid w:val="00194E22"/>
    <w:rsid w:val="00194FCC"/>
    <w:rsid w:val="001968B4"/>
    <w:rsid w:val="00196BAE"/>
    <w:rsid w:val="0019768C"/>
    <w:rsid w:val="001A056D"/>
    <w:rsid w:val="001A08AA"/>
    <w:rsid w:val="001A0F90"/>
    <w:rsid w:val="001A1BDF"/>
    <w:rsid w:val="001A1CDC"/>
    <w:rsid w:val="001A27BF"/>
    <w:rsid w:val="001A311F"/>
    <w:rsid w:val="001A3437"/>
    <w:rsid w:val="001A4EA6"/>
    <w:rsid w:val="001A5826"/>
    <w:rsid w:val="001A6300"/>
    <w:rsid w:val="001B3867"/>
    <w:rsid w:val="001B3D47"/>
    <w:rsid w:val="001B5289"/>
    <w:rsid w:val="001C0568"/>
    <w:rsid w:val="001C0958"/>
    <w:rsid w:val="001C0D39"/>
    <w:rsid w:val="001C2EA0"/>
    <w:rsid w:val="001C53BB"/>
    <w:rsid w:val="001C5A24"/>
    <w:rsid w:val="001D028C"/>
    <w:rsid w:val="001D131B"/>
    <w:rsid w:val="001D4B2F"/>
    <w:rsid w:val="001D50EA"/>
    <w:rsid w:val="001D64C9"/>
    <w:rsid w:val="001D72E5"/>
    <w:rsid w:val="001D7D29"/>
    <w:rsid w:val="001E0941"/>
    <w:rsid w:val="001E11B3"/>
    <w:rsid w:val="001E19B5"/>
    <w:rsid w:val="001E3B39"/>
    <w:rsid w:val="001E63A1"/>
    <w:rsid w:val="001E653D"/>
    <w:rsid w:val="001E6EB7"/>
    <w:rsid w:val="001E7D11"/>
    <w:rsid w:val="001F20F2"/>
    <w:rsid w:val="001F3A4A"/>
    <w:rsid w:val="001F4C17"/>
    <w:rsid w:val="001F6689"/>
    <w:rsid w:val="001F68B2"/>
    <w:rsid w:val="001F7E47"/>
    <w:rsid w:val="002004AE"/>
    <w:rsid w:val="00201BAC"/>
    <w:rsid w:val="002021E2"/>
    <w:rsid w:val="002023A0"/>
    <w:rsid w:val="002023BA"/>
    <w:rsid w:val="002029AF"/>
    <w:rsid w:val="00202AE7"/>
    <w:rsid w:val="00204ADC"/>
    <w:rsid w:val="00205923"/>
    <w:rsid w:val="0020670D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3EE2"/>
    <w:rsid w:val="002142EF"/>
    <w:rsid w:val="002143B4"/>
    <w:rsid w:val="00214FBD"/>
    <w:rsid w:val="002152A6"/>
    <w:rsid w:val="00216D2C"/>
    <w:rsid w:val="00217582"/>
    <w:rsid w:val="00221759"/>
    <w:rsid w:val="0022237A"/>
    <w:rsid w:val="002223A7"/>
    <w:rsid w:val="00222699"/>
    <w:rsid w:val="00222897"/>
    <w:rsid w:val="002240BE"/>
    <w:rsid w:val="0022456E"/>
    <w:rsid w:val="00224E7E"/>
    <w:rsid w:val="00225FE0"/>
    <w:rsid w:val="002264C6"/>
    <w:rsid w:val="00230294"/>
    <w:rsid w:val="0023110B"/>
    <w:rsid w:val="00235394"/>
    <w:rsid w:val="00235680"/>
    <w:rsid w:val="00235A9B"/>
    <w:rsid w:val="00237173"/>
    <w:rsid w:val="0024001D"/>
    <w:rsid w:val="00240BE3"/>
    <w:rsid w:val="002419D0"/>
    <w:rsid w:val="00241BBA"/>
    <w:rsid w:val="00241D4B"/>
    <w:rsid w:val="00243323"/>
    <w:rsid w:val="00244FD8"/>
    <w:rsid w:val="00245B82"/>
    <w:rsid w:val="00245EA4"/>
    <w:rsid w:val="0024632F"/>
    <w:rsid w:val="0024674A"/>
    <w:rsid w:val="0025028C"/>
    <w:rsid w:val="002506F0"/>
    <w:rsid w:val="002507DA"/>
    <w:rsid w:val="00252EB7"/>
    <w:rsid w:val="00253CD8"/>
    <w:rsid w:val="002549FC"/>
    <w:rsid w:val="00256945"/>
    <w:rsid w:val="002570A5"/>
    <w:rsid w:val="00257500"/>
    <w:rsid w:val="00257A12"/>
    <w:rsid w:val="00257F24"/>
    <w:rsid w:val="0026179F"/>
    <w:rsid w:val="00262B48"/>
    <w:rsid w:val="00264F41"/>
    <w:rsid w:val="0026546F"/>
    <w:rsid w:val="00265893"/>
    <w:rsid w:val="002660D2"/>
    <w:rsid w:val="0026698C"/>
    <w:rsid w:val="00274E1A"/>
    <w:rsid w:val="00275E1D"/>
    <w:rsid w:val="00275E88"/>
    <w:rsid w:val="002770F4"/>
    <w:rsid w:val="00277420"/>
    <w:rsid w:val="00277E9D"/>
    <w:rsid w:val="00281609"/>
    <w:rsid w:val="00282213"/>
    <w:rsid w:val="00283ECB"/>
    <w:rsid w:val="002863A3"/>
    <w:rsid w:val="00287850"/>
    <w:rsid w:val="00287BC6"/>
    <w:rsid w:val="00290D7F"/>
    <w:rsid w:val="00290F4F"/>
    <w:rsid w:val="0029193E"/>
    <w:rsid w:val="00292870"/>
    <w:rsid w:val="0029299D"/>
    <w:rsid w:val="00294E20"/>
    <w:rsid w:val="00297444"/>
    <w:rsid w:val="00297FB4"/>
    <w:rsid w:val="002A01D0"/>
    <w:rsid w:val="002A1684"/>
    <w:rsid w:val="002A2935"/>
    <w:rsid w:val="002A2D8B"/>
    <w:rsid w:val="002A3D08"/>
    <w:rsid w:val="002A4C60"/>
    <w:rsid w:val="002A63E4"/>
    <w:rsid w:val="002A6FE9"/>
    <w:rsid w:val="002B1B3B"/>
    <w:rsid w:val="002B1D62"/>
    <w:rsid w:val="002B2B06"/>
    <w:rsid w:val="002B2D98"/>
    <w:rsid w:val="002B3815"/>
    <w:rsid w:val="002B419D"/>
    <w:rsid w:val="002B429C"/>
    <w:rsid w:val="002B4EF6"/>
    <w:rsid w:val="002B594C"/>
    <w:rsid w:val="002B6292"/>
    <w:rsid w:val="002B6CEF"/>
    <w:rsid w:val="002B7BC4"/>
    <w:rsid w:val="002B7BFF"/>
    <w:rsid w:val="002C3EB2"/>
    <w:rsid w:val="002C3F4C"/>
    <w:rsid w:val="002C5300"/>
    <w:rsid w:val="002C77FF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42E8"/>
    <w:rsid w:val="002E4368"/>
    <w:rsid w:val="002E5799"/>
    <w:rsid w:val="002E5EFC"/>
    <w:rsid w:val="002E6BC6"/>
    <w:rsid w:val="002E7DE5"/>
    <w:rsid w:val="002F01C0"/>
    <w:rsid w:val="002F030F"/>
    <w:rsid w:val="002F1A50"/>
    <w:rsid w:val="002F1F87"/>
    <w:rsid w:val="002F2B29"/>
    <w:rsid w:val="002F300C"/>
    <w:rsid w:val="002F3BD7"/>
    <w:rsid w:val="002F3F42"/>
    <w:rsid w:val="002F4093"/>
    <w:rsid w:val="002F40CC"/>
    <w:rsid w:val="002F428E"/>
    <w:rsid w:val="002F63F6"/>
    <w:rsid w:val="002F7D50"/>
    <w:rsid w:val="00300D2E"/>
    <w:rsid w:val="00301D28"/>
    <w:rsid w:val="00302C96"/>
    <w:rsid w:val="003052DA"/>
    <w:rsid w:val="003068AB"/>
    <w:rsid w:val="003071FF"/>
    <w:rsid w:val="00310865"/>
    <w:rsid w:val="00310B96"/>
    <w:rsid w:val="00312732"/>
    <w:rsid w:val="00312C8F"/>
    <w:rsid w:val="00313089"/>
    <w:rsid w:val="003140CB"/>
    <w:rsid w:val="00314251"/>
    <w:rsid w:val="0031500B"/>
    <w:rsid w:val="003168BC"/>
    <w:rsid w:val="00317783"/>
    <w:rsid w:val="003210CC"/>
    <w:rsid w:val="0032165D"/>
    <w:rsid w:val="003230B0"/>
    <w:rsid w:val="00323842"/>
    <w:rsid w:val="00323F73"/>
    <w:rsid w:val="00325911"/>
    <w:rsid w:val="00325AD5"/>
    <w:rsid w:val="00326B16"/>
    <w:rsid w:val="00327071"/>
    <w:rsid w:val="0033088D"/>
    <w:rsid w:val="00330AB0"/>
    <w:rsid w:val="00331B14"/>
    <w:rsid w:val="00331DCD"/>
    <w:rsid w:val="00331F8D"/>
    <w:rsid w:val="00331F9B"/>
    <w:rsid w:val="00333D0A"/>
    <w:rsid w:val="00334800"/>
    <w:rsid w:val="003366B3"/>
    <w:rsid w:val="003379C2"/>
    <w:rsid w:val="00337E39"/>
    <w:rsid w:val="00340510"/>
    <w:rsid w:val="003411C2"/>
    <w:rsid w:val="00341A86"/>
    <w:rsid w:val="00342018"/>
    <w:rsid w:val="00342AAB"/>
    <w:rsid w:val="00343440"/>
    <w:rsid w:val="003464EE"/>
    <w:rsid w:val="00346EF9"/>
    <w:rsid w:val="00347756"/>
    <w:rsid w:val="003508C7"/>
    <w:rsid w:val="00350C71"/>
    <w:rsid w:val="00350E37"/>
    <w:rsid w:val="003540D1"/>
    <w:rsid w:val="00354EBB"/>
    <w:rsid w:val="00355BF1"/>
    <w:rsid w:val="00356531"/>
    <w:rsid w:val="003569A0"/>
    <w:rsid w:val="003573FE"/>
    <w:rsid w:val="003579DB"/>
    <w:rsid w:val="00357DDA"/>
    <w:rsid w:val="00361E29"/>
    <w:rsid w:val="003628F4"/>
    <w:rsid w:val="00362BD0"/>
    <w:rsid w:val="0036363F"/>
    <w:rsid w:val="00364521"/>
    <w:rsid w:val="0036466B"/>
    <w:rsid w:val="00364CFD"/>
    <w:rsid w:val="00364D8E"/>
    <w:rsid w:val="00365130"/>
    <w:rsid w:val="00365335"/>
    <w:rsid w:val="00366EDD"/>
    <w:rsid w:val="00367724"/>
    <w:rsid w:val="00367AC1"/>
    <w:rsid w:val="00367D08"/>
    <w:rsid w:val="0037097E"/>
    <w:rsid w:val="00370A22"/>
    <w:rsid w:val="00371DCC"/>
    <w:rsid w:val="00373D27"/>
    <w:rsid w:val="00374C38"/>
    <w:rsid w:val="00377B02"/>
    <w:rsid w:val="00381E61"/>
    <w:rsid w:val="00382F79"/>
    <w:rsid w:val="00384502"/>
    <w:rsid w:val="003848DB"/>
    <w:rsid w:val="003879EA"/>
    <w:rsid w:val="00390666"/>
    <w:rsid w:val="0039066E"/>
    <w:rsid w:val="00390935"/>
    <w:rsid w:val="003965BC"/>
    <w:rsid w:val="003969DE"/>
    <w:rsid w:val="00396D99"/>
    <w:rsid w:val="003978CE"/>
    <w:rsid w:val="003A09A8"/>
    <w:rsid w:val="003A20DF"/>
    <w:rsid w:val="003A32BD"/>
    <w:rsid w:val="003A46D8"/>
    <w:rsid w:val="003A5015"/>
    <w:rsid w:val="003A59AC"/>
    <w:rsid w:val="003A5B89"/>
    <w:rsid w:val="003A5C90"/>
    <w:rsid w:val="003A5FA4"/>
    <w:rsid w:val="003A6535"/>
    <w:rsid w:val="003A7FDA"/>
    <w:rsid w:val="003B037E"/>
    <w:rsid w:val="003B1405"/>
    <w:rsid w:val="003B1426"/>
    <w:rsid w:val="003B1CD7"/>
    <w:rsid w:val="003B25A7"/>
    <w:rsid w:val="003B360D"/>
    <w:rsid w:val="003B42CA"/>
    <w:rsid w:val="003B5123"/>
    <w:rsid w:val="003B63FF"/>
    <w:rsid w:val="003C1BD4"/>
    <w:rsid w:val="003C245B"/>
    <w:rsid w:val="003C2562"/>
    <w:rsid w:val="003C2DC1"/>
    <w:rsid w:val="003C3166"/>
    <w:rsid w:val="003C4DF7"/>
    <w:rsid w:val="003C5688"/>
    <w:rsid w:val="003C5797"/>
    <w:rsid w:val="003C6806"/>
    <w:rsid w:val="003C7C79"/>
    <w:rsid w:val="003D0233"/>
    <w:rsid w:val="003D187B"/>
    <w:rsid w:val="003D1EED"/>
    <w:rsid w:val="003D1F33"/>
    <w:rsid w:val="003D3659"/>
    <w:rsid w:val="003D40E4"/>
    <w:rsid w:val="003D4535"/>
    <w:rsid w:val="003D5DA3"/>
    <w:rsid w:val="003D7032"/>
    <w:rsid w:val="003D716A"/>
    <w:rsid w:val="003D763C"/>
    <w:rsid w:val="003E040F"/>
    <w:rsid w:val="003E05F6"/>
    <w:rsid w:val="003E1E73"/>
    <w:rsid w:val="003E241D"/>
    <w:rsid w:val="003E2DB0"/>
    <w:rsid w:val="003E3434"/>
    <w:rsid w:val="003E39EA"/>
    <w:rsid w:val="003E46A8"/>
    <w:rsid w:val="003E4FFB"/>
    <w:rsid w:val="003E5EAB"/>
    <w:rsid w:val="003E5F4C"/>
    <w:rsid w:val="003E5F52"/>
    <w:rsid w:val="003E6A58"/>
    <w:rsid w:val="003F04F5"/>
    <w:rsid w:val="003F11E8"/>
    <w:rsid w:val="003F1503"/>
    <w:rsid w:val="003F1B8C"/>
    <w:rsid w:val="003F2A81"/>
    <w:rsid w:val="003F2EC2"/>
    <w:rsid w:val="003F3F83"/>
    <w:rsid w:val="003F41C8"/>
    <w:rsid w:val="003F61EF"/>
    <w:rsid w:val="003F6410"/>
    <w:rsid w:val="003F6700"/>
    <w:rsid w:val="00400AC4"/>
    <w:rsid w:val="00401562"/>
    <w:rsid w:val="004027A0"/>
    <w:rsid w:val="00404250"/>
    <w:rsid w:val="00404575"/>
    <w:rsid w:val="004048A8"/>
    <w:rsid w:val="00405657"/>
    <w:rsid w:val="00405787"/>
    <w:rsid w:val="00405FD9"/>
    <w:rsid w:val="004067EE"/>
    <w:rsid w:val="00406E27"/>
    <w:rsid w:val="00407387"/>
    <w:rsid w:val="00410598"/>
    <w:rsid w:val="00413D74"/>
    <w:rsid w:val="00413E80"/>
    <w:rsid w:val="0041441E"/>
    <w:rsid w:val="004145EC"/>
    <w:rsid w:val="00415DFC"/>
    <w:rsid w:val="004167EB"/>
    <w:rsid w:val="0041688B"/>
    <w:rsid w:val="0042109B"/>
    <w:rsid w:val="00421F3E"/>
    <w:rsid w:val="00422A70"/>
    <w:rsid w:val="00423C66"/>
    <w:rsid w:val="00424ED4"/>
    <w:rsid w:val="00427DBF"/>
    <w:rsid w:val="00436340"/>
    <w:rsid w:val="00436526"/>
    <w:rsid w:val="00442F6C"/>
    <w:rsid w:val="004439C6"/>
    <w:rsid w:val="00444225"/>
    <w:rsid w:val="00445D09"/>
    <w:rsid w:val="00445D1B"/>
    <w:rsid w:val="004502EA"/>
    <w:rsid w:val="00451EAB"/>
    <w:rsid w:val="00452AF3"/>
    <w:rsid w:val="004539A7"/>
    <w:rsid w:val="00453BA4"/>
    <w:rsid w:val="00454F89"/>
    <w:rsid w:val="00455F80"/>
    <w:rsid w:val="0045641A"/>
    <w:rsid w:val="00456BEA"/>
    <w:rsid w:val="00456E62"/>
    <w:rsid w:val="00457C47"/>
    <w:rsid w:val="0046047D"/>
    <w:rsid w:val="00462256"/>
    <w:rsid w:val="004649C3"/>
    <w:rsid w:val="00464B6C"/>
    <w:rsid w:val="004652DB"/>
    <w:rsid w:val="004707C7"/>
    <w:rsid w:val="004714C0"/>
    <w:rsid w:val="004714DD"/>
    <w:rsid w:val="00472056"/>
    <w:rsid w:val="00473182"/>
    <w:rsid w:val="00474A93"/>
    <w:rsid w:val="00475406"/>
    <w:rsid w:val="00476B2F"/>
    <w:rsid w:val="00476EF3"/>
    <w:rsid w:val="00476FC9"/>
    <w:rsid w:val="0048125D"/>
    <w:rsid w:val="00481B8C"/>
    <w:rsid w:val="004825DC"/>
    <w:rsid w:val="00482CB5"/>
    <w:rsid w:val="00482D25"/>
    <w:rsid w:val="0048451B"/>
    <w:rsid w:val="00484D69"/>
    <w:rsid w:val="00485876"/>
    <w:rsid w:val="00486C15"/>
    <w:rsid w:val="00487CBA"/>
    <w:rsid w:val="00491966"/>
    <w:rsid w:val="0049235C"/>
    <w:rsid w:val="00492FA8"/>
    <w:rsid w:val="00494125"/>
    <w:rsid w:val="004944F1"/>
    <w:rsid w:val="004948C8"/>
    <w:rsid w:val="00494954"/>
    <w:rsid w:val="00494C54"/>
    <w:rsid w:val="00496C45"/>
    <w:rsid w:val="00496D4E"/>
    <w:rsid w:val="004970DB"/>
    <w:rsid w:val="00497D93"/>
    <w:rsid w:val="004A07B6"/>
    <w:rsid w:val="004A146B"/>
    <w:rsid w:val="004A17C7"/>
    <w:rsid w:val="004A215D"/>
    <w:rsid w:val="004A2579"/>
    <w:rsid w:val="004A5322"/>
    <w:rsid w:val="004A6A03"/>
    <w:rsid w:val="004B1ECD"/>
    <w:rsid w:val="004B253D"/>
    <w:rsid w:val="004B26E9"/>
    <w:rsid w:val="004B327D"/>
    <w:rsid w:val="004B34BE"/>
    <w:rsid w:val="004B3C4D"/>
    <w:rsid w:val="004B4EF0"/>
    <w:rsid w:val="004B5C7C"/>
    <w:rsid w:val="004B5FDC"/>
    <w:rsid w:val="004B65B3"/>
    <w:rsid w:val="004B6C95"/>
    <w:rsid w:val="004B7F7A"/>
    <w:rsid w:val="004C0650"/>
    <w:rsid w:val="004C0F9C"/>
    <w:rsid w:val="004C151B"/>
    <w:rsid w:val="004C1D4B"/>
    <w:rsid w:val="004C3E90"/>
    <w:rsid w:val="004C4D28"/>
    <w:rsid w:val="004C58A6"/>
    <w:rsid w:val="004C6314"/>
    <w:rsid w:val="004C68B3"/>
    <w:rsid w:val="004D0321"/>
    <w:rsid w:val="004D065A"/>
    <w:rsid w:val="004D1531"/>
    <w:rsid w:val="004D1BEE"/>
    <w:rsid w:val="004D43D5"/>
    <w:rsid w:val="004D578D"/>
    <w:rsid w:val="004D658B"/>
    <w:rsid w:val="004D69A7"/>
    <w:rsid w:val="004E13F4"/>
    <w:rsid w:val="004E15BB"/>
    <w:rsid w:val="004E23DE"/>
    <w:rsid w:val="004E2B68"/>
    <w:rsid w:val="004E34F7"/>
    <w:rsid w:val="004E4003"/>
    <w:rsid w:val="004E4131"/>
    <w:rsid w:val="004E4AF8"/>
    <w:rsid w:val="004E500C"/>
    <w:rsid w:val="004E5190"/>
    <w:rsid w:val="004E72E8"/>
    <w:rsid w:val="004E7758"/>
    <w:rsid w:val="004F03DF"/>
    <w:rsid w:val="004F0B5D"/>
    <w:rsid w:val="004F402C"/>
    <w:rsid w:val="004F59A8"/>
    <w:rsid w:val="004F5A72"/>
    <w:rsid w:val="004F6E91"/>
    <w:rsid w:val="004F74EA"/>
    <w:rsid w:val="0050032F"/>
    <w:rsid w:val="005005DE"/>
    <w:rsid w:val="00501517"/>
    <w:rsid w:val="0050169B"/>
    <w:rsid w:val="005027EA"/>
    <w:rsid w:val="00502EF2"/>
    <w:rsid w:val="00503690"/>
    <w:rsid w:val="00503737"/>
    <w:rsid w:val="00503C68"/>
    <w:rsid w:val="00504C1D"/>
    <w:rsid w:val="00505BFA"/>
    <w:rsid w:val="00506586"/>
    <w:rsid w:val="005111CD"/>
    <w:rsid w:val="00512307"/>
    <w:rsid w:val="00512D4B"/>
    <w:rsid w:val="00513111"/>
    <w:rsid w:val="00513BF6"/>
    <w:rsid w:val="00513C96"/>
    <w:rsid w:val="00513E1C"/>
    <w:rsid w:val="0051532E"/>
    <w:rsid w:val="00520147"/>
    <w:rsid w:val="005203DE"/>
    <w:rsid w:val="00520FA3"/>
    <w:rsid w:val="0052180F"/>
    <w:rsid w:val="00521E1A"/>
    <w:rsid w:val="00522B2B"/>
    <w:rsid w:val="00523712"/>
    <w:rsid w:val="00523A04"/>
    <w:rsid w:val="00524000"/>
    <w:rsid w:val="0052455F"/>
    <w:rsid w:val="00525243"/>
    <w:rsid w:val="005259DC"/>
    <w:rsid w:val="005265BC"/>
    <w:rsid w:val="00526A3E"/>
    <w:rsid w:val="0052731E"/>
    <w:rsid w:val="00530A13"/>
    <w:rsid w:val="00530F0C"/>
    <w:rsid w:val="00531216"/>
    <w:rsid w:val="0053520D"/>
    <w:rsid w:val="00536063"/>
    <w:rsid w:val="00536AB5"/>
    <w:rsid w:val="005400D0"/>
    <w:rsid w:val="005406D9"/>
    <w:rsid w:val="005412AC"/>
    <w:rsid w:val="005436F9"/>
    <w:rsid w:val="00547134"/>
    <w:rsid w:val="00547A1C"/>
    <w:rsid w:val="00551B47"/>
    <w:rsid w:val="00551E65"/>
    <w:rsid w:val="0055300A"/>
    <w:rsid w:val="005534EE"/>
    <w:rsid w:val="0055388B"/>
    <w:rsid w:val="00553AE6"/>
    <w:rsid w:val="00553BF8"/>
    <w:rsid w:val="00554E86"/>
    <w:rsid w:val="00556011"/>
    <w:rsid w:val="00556974"/>
    <w:rsid w:val="00556A55"/>
    <w:rsid w:val="00556CF2"/>
    <w:rsid w:val="00561966"/>
    <w:rsid w:val="005630CB"/>
    <w:rsid w:val="00563111"/>
    <w:rsid w:val="0056452C"/>
    <w:rsid w:val="00564539"/>
    <w:rsid w:val="00564E01"/>
    <w:rsid w:val="00564E6F"/>
    <w:rsid w:val="00565333"/>
    <w:rsid w:val="00571E87"/>
    <w:rsid w:val="005723CF"/>
    <w:rsid w:val="005724AC"/>
    <w:rsid w:val="00573269"/>
    <w:rsid w:val="005758E4"/>
    <w:rsid w:val="00575BB0"/>
    <w:rsid w:val="00577349"/>
    <w:rsid w:val="00577842"/>
    <w:rsid w:val="00577947"/>
    <w:rsid w:val="00577A8F"/>
    <w:rsid w:val="00577CC7"/>
    <w:rsid w:val="00580522"/>
    <w:rsid w:val="005806AA"/>
    <w:rsid w:val="00580EF2"/>
    <w:rsid w:val="005834BA"/>
    <w:rsid w:val="00586643"/>
    <w:rsid w:val="0058668B"/>
    <w:rsid w:val="00586BDE"/>
    <w:rsid w:val="00592273"/>
    <w:rsid w:val="00593026"/>
    <w:rsid w:val="005934C4"/>
    <w:rsid w:val="005936E2"/>
    <w:rsid w:val="005937DC"/>
    <w:rsid w:val="00593800"/>
    <w:rsid w:val="0059450C"/>
    <w:rsid w:val="00595B59"/>
    <w:rsid w:val="0059650A"/>
    <w:rsid w:val="005A023B"/>
    <w:rsid w:val="005A17B1"/>
    <w:rsid w:val="005A2AED"/>
    <w:rsid w:val="005A40A6"/>
    <w:rsid w:val="005A535B"/>
    <w:rsid w:val="005A551D"/>
    <w:rsid w:val="005A6683"/>
    <w:rsid w:val="005B193D"/>
    <w:rsid w:val="005B1F15"/>
    <w:rsid w:val="005B3F53"/>
    <w:rsid w:val="005B4416"/>
    <w:rsid w:val="005B4EE5"/>
    <w:rsid w:val="005B5C1C"/>
    <w:rsid w:val="005B6EAB"/>
    <w:rsid w:val="005B7BAE"/>
    <w:rsid w:val="005C019D"/>
    <w:rsid w:val="005C335A"/>
    <w:rsid w:val="005C453E"/>
    <w:rsid w:val="005C4CA3"/>
    <w:rsid w:val="005C4E15"/>
    <w:rsid w:val="005C4F05"/>
    <w:rsid w:val="005C6F72"/>
    <w:rsid w:val="005C7375"/>
    <w:rsid w:val="005C74BE"/>
    <w:rsid w:val="005C7CB5"/>
    <w:rsid w:val="005C7EF7"/>
    <w:rsid w:val="005D2673"/>
    <w:rsid w:val="005D303F"/>
    <w:rsid w:val="005D3059"/>
    <w:rsid w:val="005D3928"/>
    <w:rsid w:val="005D432F"/>
    <w:rsid w:val="005D47F0"/>
    <w:rsid w:val="005D4BB3"/>
    <w:rsid w:val="005D4C01"/>
    <w:rsid w:val="005D5EEE"/>
    <w:rsid w:val="005E0178"/>
    <w:rsid w:val="005E0DCD"/>
    <w:rsid w:val="005E4724"/>
    <w:rsid w:val="005E4C78"/>
    <w:rsid w:val="005E5985"/>
    <w:rsid w:val="005E5BB5"/>
    <w:rsid w:val="005E7768"/>
    <w:rsid w:val="005E7CB6"/>
    <w:rsid w:val="005E7E39"/>
    <w:rsid w:val="005F0E0E"/>
    <w:rsid w:val="005F1AA7"/>
    <w:rsid w:val="005F2116"/>
    <w:rsid w:val="005F48A7"/>
    <w:rsid w:val="005F55A3"/>
    <w:rsid w:val="005F55F8"/>
    <w:rsid w:val="005F57B4"/>
    <w:rsid w:val="005F5F18"/>
    <w:rsid w:val="005F6D50"/>
    <w:rsid w:val="006002C5"/>
    <w:rsid w:val="006003DF"/>
    <w:rsid w:val="00601791"/>
    <w:rsid w:val="00601BCD"/>
    <w:rsid w:val="006033BC"/>
    <w:rsid w:val="0060469B"/>
    <w:rsid w:val="00604BED"/>
    <w:rsid w:val="006075CD"/>
    <w:rsid w:val="00607FC1"/>
    <w:rsid w:val="0061035E"/>
    <w:rsid w:val="00610D75"/>
    <w:rsid w:val="006110AF"/>
    <w:rsid w:val="006113D3"/>
    <w:rsid w:val="0061230B"/>
    <w:rsid w:val="00612554"/>
    <w:rsid w:val="006144D6"/>
    <w:rsid w:val="00614561"/>
    <w:rsid w:val="00617472"/>
    <w:rsid w:val="00617873"/>
    <w:rsid w:val="00621321"/>
    <w:rsid w:val="00622066"/>
    <w:rsid w:val="006226BC"/>
    <w:rsid w:val="00624011"/>
    <w:rsid w:val="00624743"/>
    <w:rsid w:val="006258C4"/>
    <w:rsid w:val="0063019F"/>
    <w:rsid w:val="00630F44"/>
    <w:rsid w:val="0063179F"/>
    <w:rsid w:val="006320EF"/>
    <w:rsid w:val="00633B49"/>
    <w:rsid w:val="00634377"/>
    <w:rsid w:val="00634586"/>
    <w:rsid w:val="006351F9"/>
    <w:rsid w:val="00635CF3"/>
    <w:rsid w:val="00636077"/>
    <w:rsid w:val="0063696E"/>
    <w:rsid w:val="00636BCC"/>
    <w:rsid w:val="006379CF"/>
    <w:rsid w:val="00640116"/>
    <w:rsid w:val="006428A0"/>
    <w:rsid w:val="0064474D"/>
    <w:rsid w:val="00644ADB"/>
    <w:rsid w:val="00644DBB"/>
    <w:rsid w:val="00645845"/>
    <w:rsid w:val="00646B33"/>
    <w:rsid w:val="00646C17"/>
    <w:rsid w:val="00647085"/>
    <w:rsid w:val="00647F5D"/>
    <w:rsid w:val="006517D0"/>
    <w:rsid w:val="00651807"/>
    <w:rsid w:val="00651DF0"/>
    <w:rsid w:val="006524ED"/>
    <w:rsid w:val="006525CF"/>
    <w:rsid w:val="00652C5D"/>
    <w:rsid w:val="0065310A"/>
    <w:rsid w:val="00653821"/>
    <w:rsid w:val="00653B0E"/>
    <w:rsid w:val="00654F94"/>
    <w:rsid w:val="006557C0"/>
    <w:rsid w:val="0065668D"/>
    <w:rsid w:val="00656D64"/>
    <w:rsid w:val="0065702D"/>
    <w:rsid w:val="00657084"/>
    <w:rsid w:val="00662682"/>
    <w:rsid w:val="0066275E"/>
    <w:rsid w:val="00662AA0"/>
    <w:rsid w:val="00663C2D"/>
    <w:rsid w:val="00664201"/>
    <w:rsid w:val="00665A62"/>
    <w:rsid w:val="00665C04"/>
    <w:rsid w:val="00666664"/>
    <w:rsid w:val="00666E89"/>
    <w:rsid w:val="0066734B"/>
    <w:rsid w:val="00670166"/>
    <w:rsid w:val="00670B59"/>
    <w:rsid w:val="00671BEF"/>
    <w:rsid w:val="00671FB7"/>
    <w:rsid w:val="00674096"/>
    <w:rsid w:val="006748C8"/>
    <w:rsid w:val="00674C3D"/>
    <w:rsid w:val="00675AB9"/>
    <w:rsid w:val="00676F9F"/>
    <w:rsid w:val="00677084"/>
    <w:rsid w:val="0068259C"/>
    <w:rsid w:val="0068272F"/>
    <w:rsid w:val="00683EB8"/>
    <w:rsid w:val="00684722"/>
    <w:rsid w:val="0068496A"/>
    <w:rsid w:val="00684B13"/>
    <w:rsid w:val="0068602C"/>
    <w:rsid w:val="0068666D"/>
    <w:rsid w:val="006901BF"/>
    <w:rsid w:val="00690EB8"/>
    <w:rsid w:val="00692002"/>
    <w:rsid w:val="00692087"/>
    <w:rsid w:val="00693FFE"/>
    <w:rsid w:val="00695826"/>
    <w:rsid w:val="006A1D99"/>
    <w:rsid w:val="006A2A3E"/>
    <w:rsid w:val="006A5912"/>
    <w:rsid w:val="006A5938"/>
    <w:rsid w:val="006B06BA"/>
    <w:rsid w:val="006B09A6"/>
    <w:rsid w:val="006B2F94"/>
    <w:rsid w:val="006B3667"/>
    <w:rsid w:val="006B4703"/>
    <w:rsid w:val="006B562D"/>
    <w:rsid w:val="006B5990"/>
    <w:rsid w:val="006B721C"/>
    <w:rsid w:val="006B737D"/>
    <w:rsid w:val="006C08AD"/>
    <w:rsid w:val="006C1A9C"/>
    <w:rsid w:val="006C3B27"/>
    <w:rsid w:val="006C3D51"/>
    <w:rsid w:val="006C3DE7"/>
    <w:rsid w:val="006C3E68"/>
    <w:rsid w:val="006C4883"/>
    <w:rsid w:val="006C5488"/>
    <w:rsid w:val="006C5991"/>
    <w:rsid w:val="006C617C"/>
    <w:rsid w:val="006C7CF2"/>
    <w:rsid w:val="006D045A"/>
    <w:rsid w:val="006D10DE"/>
    <w:rsid w:val="006D112A"/>
    <w:rsid w:val="006D1231"/>
    <w:rsid w:val="006D24CA"/>
    <w:rsid w:val="006D2C0C"/>
    <w:rsid w:val="006D39DE"/>
    <w:rsid w:val="006D653C"/>
    <w:rsid w:val="006D69C6"/>
    <w:rsid w:val="006D6D17"/>
    <w:rsid w:val="006E0979"/>
    <w:rsid w:val="006E30A3"/>
    <w:rsid w:val="006E3251"/>
    <w:rsid w:val="006E4526"/>
    <w:rsid w:val="006E50C9"/>
    <w:rsid w:val="006E6BF4"/>
    <w:rsid w:val="006E7B14"/>
    <w:rsid w:val="006F2CE0"/>
    <w:rsid w:val="006F54EB"/>
    <w:rsid w:val="006F56AE"/>
    <w:rsid w:val="006F6668"/>
    <w:rsid w:val="00700186"/>
    <w:rsid w:val="00702D49"/>
    <w:rsid w:val="007033C1"/>
    <w:rsid w:val="007041D4"/>
    <w:rsid w:val="00704A21"/>
    <w:rsid w:val="00704E63"/>
    <w:rsid w:val="0070646B"/>
    <w:rsid w:val="00710FE8"/>
    <w:rsid w:val="00711097"/>
    <w:rsid w:val="0071157A"/>
    <w:rsid w:val="00712555"/>
    <w:rsid w:val="00712AC2"/>
    <w:rsid w:val="00713B22"/>
    <w:rsid w:val="00715AFE"/>
    <w:rsid w:val="00720176"/>
    <w:rsid w:val="007215FE"/>
    <w:rsid w:val="00722229"/>
    <w:rsid w:val="00722727"/>
    <w:rsid w:val="00723177"/>
    <w:rsid w:val="00725F80"/>
    <w:rsid w:val="007279AC"/>
    <w:rsid w:val="00727C1E"/>
    <w:rsid w:val="007314A7"/>
    <w:rsid w:val="007329B0"/>
    <w:rsid w:val="0073302B"/>
    <w:rsid w:val="007338C3"/>
    <w:rsid w:val="007339B0"/>
    <w:rsid w:val="0073431D"/>
    <w:rsid w:val="0073609F"/>
    <w:rsid w:val="00736380"/>
    <w:rsid w:val="00737559"/>
    <w:rsid w:val="0074015A"/>
    <w:rsid w:val="00740926"/>
    <w:rsid w:val="00740E35"/>
    <w:rsid w:val="00740ECC"/>
    <w:rsid w:val="00741187"/>
    <w:rsid w:val="007428EA"/>
    <w:rsid w:val="00743747"/>
    <w:rsid w:val="00744542"/>
    <w:rsid w:val="00744707"/>
    <w:rsid w:val="00744EEC"/>
    <w:rsid w:val="00744F5A"/>
    <w:rsid w:val="0074577E"/>
    <w:rsid w:val="00750F62"/>
    <w:rsid w:val="00751D28"/>
    <w:rsid w:val="00753075"/>
    <w:rsid w:val="007531CF"/>
    <w:rsid w:val="00754649"/>
    <w:rsid w:val="00755538"/>
    <w:rsid w:val="00755A47"/>
    <w:rsid w:val="00755EDF"/>
    <w:rsid w:val="007602AE"/>
    <w:rsid w:val="00762643"/>
    <w:rsid w:val="00763228"/>
    <w:rsid w:val="00763BFB"/>
    <w:rsid w:val="007644DE"/>
    <w:rsid w:val="0076592F"/>
    <w:rsid w:val="00766CCD"/>
    <w:rsid w:val="00767D60"/>
    <w:rsid w:val="00770342"/>
    <w:rsid w:val="00771730"/>
    <w:rsid w:val="0077340D"/>
    <w:rsid w:val="00773C0C"/>
    <w:rsid w:val="00773C45"/>
    <w:rsid w:val="00774085"/>
    <w:rsid w:val="00775B54"/>
    <w:rsid w:val="00775E94"/>
    <w:rsid w:val="007771C1"/>
    <w:rsid w:val="007778A6"/>
    <w:rsid w:val="00777A9B"/>
    <w:rsid w:val="00777BBC"/>
    <w:rsid w:val="00777DAE"/>
    <w:rsid w:val="00777E6C"/>
    <w:rsid w:val="00780B6E"/>
    <w:rsid w:val="0078108A"/>
    <w:rsid w:val="00781B2C"/>
    <w:rsid w:val="007826AB"/>
    <w:rsid w:val="00784117"/>
    <w:rsid w:val="00785C70"/>
    <w:rsid w:val="0078602A"/>
    <w:rsid w:val="007860F9"/>
    <w:rsid w:val="00786E66"/>
    <w:rsid w:val="00791181"/>
    <w:rsid w:val="00791352"/>
    <w:rsid w:val="00791693"/>
    <w:rsid w:val="00792949"/>
    <w:rsid w:val="00796B70"/>
    <w:rsid w:val="00796EF7"/>
    <w:rsid w:val="007A0DA1"/>
    <w:rsid w:val="007A488E"/>
    <w:rsid w:val="007A723E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68B1"/>
    <w:rsid w:val="007B6B88"/>
    <w:rsid w:val="007C06B4"/>
    <w:rsid w:val="007C136B"/>
    <w:rsid w:val="007C4780"/>
    <w:rsid w:val="007C5D63"/>
    <w:rsid w:val="007C6033"/>
    <w:rsid w:val="007C610E"/>
    <w:rsid w:val="007C6CC8"/>
    <w:rsid w:val="007C7639"/>
    <w:rsid w:val="007C7CFA"/>
    <w:rsid w:val="007D02A3"/>
    <w:rsid w:val="007D0F9C"/>
    <w:rsid w:val="007D108E"/>
    <w:rsid w:val="007D12E6"/>
    <w:rsid w:val="007D1EE8"/>
    <w:rsid w:val="007D5710"/>
    <w:rsid w:val="007D5A92"/>
    <w:rsid w:val="007D7B79"/>
    <w:rsid w:val="007D7CB6"/>
    <w:rsid w:val="007E0CEA"/>
    <w:rsid w:val="007E106C"/>
    <w:rsid w:val="007E3046"/>
    <w:rsid w:val="007E4916"/>
    <w:rsid w:val="007E56A8"/>
    <w:rsid w:val="007E56B8"/>
    <w:rsid w:val="007E791F"/>
    <w:rsid w:val="007F0E1E"/>
    <w:rsid w:val="007F1890"/>
    <w:rsid w:val="007F28B6"/>
    <w:rsid w:val="007F5E10"/>
    <w:rsid w:val="007F62EA"/>
    <w:rsid w:val="007F798B"/>
    <w:rsid w:val="007F7C99"/>
    <w:rsid w:val="0080168B"/>
    <w:rsid w:val="0080184F"/>
    <w:rsid w:val="00801F03"/>
    <w:rsid w:val="0080273D"/>
    <w:rsid w:val="00803723"/>
    <w:rsid w:val="008041B2"/>
    <w:rsid w:val="00804E54"/>
    <w:rsid w:val="008056C8"/>
    <w:rsid w:val="00806C5F"/>
    <w:rsid w:val="008071E7"/>
    <w:rsid w:val="00807D4E"/>
    <w:rsid w:val="00807E59"/>
    <w:rsid w:val="00811207"/>
    <w:rsid w:val="0081359C"/>
    <w:rsid w:val="0081454F"/>
    <w:rsid w:val="00814B2E"/>
    <w:rsid w:val="00814B66"/>
    <w:rsid w:val="0081529A"/>
    <w:rsid w:val="00816505"/>
    <w:rsid w:val="008202DC"/>
    <w:rsid w:val="00820C50"/>
    <w:rsid w:val="00820C8C"/>
    <w:rsid w:val="008215E2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2374"/>
    <w:rsid w:val="008340F3"/>
    <w:rsid w:val="00834F68"/>
    <w:rsid w:val="008357E1"/>
    <w:rsid w:val="008358C3"/>
    <w:rsid w:val="00836673"/>
    <w:rsid w:val="00836A22"/>
    <w:rsid w:val="00836F63"/>
    <w:rsid w:val="008378BE"/>
    <w:rsid w:val="00840386"/>
    <w:rsid w:val="00840E88"/>
    <w:rsid w:val="00841569"/>
    <w:rsid w:val="008419F9"/>
    <w:rsid w:val="00841B85"/>
    <w:rsid w:val="00843061"/>
    <w:rsid w:val="00843B71"/>
    <w:rsid w:val="00843E19"/>
    <w:rsid w:val="00844059"/>
    <w:rsid w:val="00844166"/>
    <w:rsid w:val="008448CC"/>
    <w:rsid w:val="008458F7"/>
    <w:rsid w:val="0084594E"/>
    <w:rsid w:val="00847135"/>
    <w:rsid w:val="00847492"/>
    <w:rsid w:val="008479D9"/>
    <w:rsid w:val="00850BE7"/>
    <w:rsid w:val="00853968"/>
    <w:rsid w:val="008553A6"/>
    <w:rsid w:val="00855D7A"/>
    <w:rsid w:val="008561E2"/>
    <w:rsid w:val="00856F93"/>
    <w:rsid w:val="00856FB0"/>
    <w:rsid w:val="00857171"/>
    <w:rsid w:val="0085736A"/>
    <w:rsid w:val="00857B52"/>
    <w:rsid w:val="00860456"/>
    <w:rsid w:val="00860512"/>
    <w:rsid w:val="00860A90"/>
    <w:rsid w:val="00861D60"/>
    <w:rsid w:val="0086225D"/>
    <w:rsid w:val="00862B4D"/>
    <w:rsid w:val="00863A08"/>
    <w:rsid w:val="0086416E"/>
    <w:rsid w:val="00864E84"/>
    <w:rsid w:val="00865425"/>
    <w:rsid w:val="00865590"/>
    <w:rsid w:val="0086760C"/>
    <w:rsid w:val="00867DC9"/>
    <w:rsid w:val="00870761"/>
    <w:rsid w:val="00872F2F"/>
    <w:rsid w:val="00873416"/>
    <w:rsid w:val="0087462F"/>
    <w:rsid w:val="0087489E"/>
    <w:rsid w:val="00874A07"/>
    <w:rsid w:val="008773E3"/>
    <w:rsid w:val="0087757C"/>
    <w:rsid w:val="0088074C"/>
    <w:rsid w:val="00883C72"/>
    <w:rsid w:val="00885164"/>
    <w:rsid w:val="00885952"/>
    <w:rsid w:val="00887E30"/>
    <w:rsid w:val="00890EB9"/>
    <w:rsid w:val="00890FCC"/>
    <w:rsid w:val="00891209"/>
    <w:rsid w:val="0089273F"/>
    <w:rsid w:val="00894A86"/>
    <w:rsid w:val="00894B51"/>
    <w:rsid w:val="00895A68"/>
    <w:rsid w:val="008A0232"/>
    <w:rsid w:val="008A58DB"/>
    <w:rsid w:val="008A5D62"/>
    <w:rsid w:val="008A5E57"/>
    <w:rsid w:val="008A618D"/>
    <w:rsid w:val="008A69F1"/>
    <w:rsid w:val="008B0F4D"/>
    <w:rsid w:val="008B3666"/>
    <w:rsid w:val="008B382D"/>
    <w:rsid w:val="008B43B5"/>
    <w:rsid w:val="008B49B0"/>
    <w:rsid w:val="008C0413"/>
    <w:rsid w:val="008C163F"/>
    <w:rsid w:val="008C166B"/>
    <w:rsid w:val="008C1BED"/>
    <w:rsid w:val="008C2A5D"/>
    <w:rsid w:val="008C3442"/>
    <w:rsid w:val="008C3932"/>
    <w:rsid w:val="008C409A"/>
    <w:rsid w:val="008C60E9"/>
    <w:rsid w:val="008D0537"/>
    <w:rsid w:val="008D170D"/>
    <w:rsid w:val="008D3F4C"/>
    <w:rsid w:val="008D455D"/>
    <w:rsid w:val="008D61D2"/>
    <w:rsid w:val="008D6A48"/>
    <w:rsid w:val="008D6B82"/>
    <w:rsid w:val="008D6D8B"/>
    <w:rsid w:val="008D743B"/>
    <w:rsid w:val="008D77BB"/>
    <w:rsid w:val="008E08F7"/>
    <w:rsid w:val="008E0C61"/>
    <w:rsid w:val="008E177D"/>
    <w:rsid w:val="008E1BCA"/>
    <w:rsid w:val="008E2E10"/>
    <w:rsid w:val="008E45FE"/>
    <w:rsid w:val="008E49F4"/>
    <w:rsid w:val="008E52CB"/>
    <w:rsid w:val="008E5342"/>
    <w:rsid w:val="008E6B58"/>
    <w:rsid w:val="008E6CD8"/>
    <w:rsid w:val="008E6DBE"/>
    <w:rsid w:val="008F025D"/>
    <w:rsid w:val="008F12A7"/>
    <w:rsid w:val="008F15B0"/>
    <w:rsid w:val="008F2A8C"/>
    <w:rsid w:val="008F2E48"/>
    <w:rsid w:val="008F3200"/>
    <w:rsid w:val="008F3438"/>
    <w:rsid w:val="008F3CAD"/>
    <w:rsid w:val="008F57CE"/>
    <w:rsid w:val="008F5A4B"/>
    <w:rsid w:val="008F5B9B"/>
    <w:rsid w:val="008F6A07"/>
    <w:rsid w:val="008F6EED"/>
    <w:rsid w:val="008F7610"/>
    <w:rsid w:val="00900D5A"/>
    <w:rsid w:val="00900F9B"/>
    <w:rsid w:val="00901327"/>
    <w:rsid w:val="00902935"/>
    <w:rsid w:val="00903038"/>
    <w:rsid w:val="00903064"/>
    <w:rsid w:val="0090374A"/>
    <w:rsid w:val="00903ADC"/>
    <w:rsid w:val="00903CBC"/>
    <w:rsid w:val="00904188"/>
    <w:rsid w:val="00904537"/>
    <w:rsid w:val="0090483A"/>
    <w:rsid w:val="00904E42"/>
    <w:rsid w:val="0090553F"/>
    <w:rsid w:val="009064EB"/>
    <w:rsid w:val="00910108"/>
    <w:rsid w:val="00912FD0"/>
    <w:rsid w:val="009131D2"/>
    <w:rsid w:val="00913C79"/>
    <w:rsid w:val="009140D0"/>
    <w:rsid w:val="00914780"/>
    <w:rsid w:val="00914AE0"/>
    <w:rsid w:val="00914CFA"/>
    <w:rsid w:val="00915C58"/>
    <w:rsid w:val="00916CF9"/>
    <w:rsid w:val="00917279"/>
    <w:rsid w:val="00917AFE"/>
    <w:rsid w:val="009204A6"/>
    <w:rsid w:val="00920922"/>
    <w:rsid w:val="00920C2C"/>
    <w:rsid w:val="009232C9"/>
    <w:rsid w:val="00924197"/>
    <w:rsid w:val="009241CD"/>
    <w:rsid w:val="00924E56"/>
    <w:rsid w:val="00925BE8"/>
    <w:rsid w:val="0092780E"/>
    <w:rsid w:val="009304BE"/>
    <w:rsid w:val="00930751"/>
    <w:rsid w:val="0093302B"/>
    <w:rsid w:val="00934F9C"/>
    <w:rsid w:val="0093550D"/>
    <w:rsid w:val="00936088"/>
    <w:rsid w:val="009367DB"/>
    <w:rsid w:val="0093767B"/>
    <w:rsid w:val="00937794"/>
    <w:rsid w:val="00940B4B"/>
    <w:rsid w:val="00945A15"/>
    <w:rsid w:val="0094697D"/>
    <w:rsid w:val="00947318"/>
    <w:rsid w:val="00947599"/>
    <w:rsid w:val="00950F0C"/>
    <w:rsid w:val="0095102F"/>
    <w:rsid w:val="009516BD"/>
    <w:rsid w:val="00952D67"/>
    <w:rsid w:val="0095462C"/>
    <w:rsid w:val="009546B0"/>
    <w:rsid w:val="00954DF6"/>
    <w:rsid w:val="00955C2B"/>
    <w:rsid w:val="00960536"/>
    <w:rsid w:val="00961C07"/>
    <w:rsid w:val="00962FA0"/>
    <w:rsid w:val="00963A6D"/>
    <w:rsid w:val="009708A2"/>
    <w:rsid w:val="00971B09"/>
    <w:rsid w:val="00972BAE"/>
    <w:rsid w:val="00974B38"/>
    <w:rsid w:val="00974CD3"/>
    <w:rsid w:val="00975596"/>
    <w:rsid w:val="00975E6C"/>
    <w:rsid w:val="009776FC"/>
    <w:rsid w:val="00982D8B"/>
    <w:rsid w:val="00982E8A"/>
    <w:rsid w:val="00983910"/>
    <w:rsid w:val="00984413"/>
    <w:rsid w:val="009849B6"/>
    <w:rsid w:val="009853B6"/>
    <w:rsid w:val="00986D3D"/>
    <w:rsid w:val="00986DAA"/>
    <w:rsid w:val="009873A2"/>
    <w:rsid w:val="00987779"/>
    <w:rsid w:val="0099099B"/>
    <w:rsid w:val="00991F00"/>
    <w:rsid w:val="009935B1"/>
    <w:rsid w:val="00994314"/>
    <w:rsid w:val="0099451D"/>
    <w:rsid w:val="00996282"/>
    <w:rsid w:val="009A019A"/>
    <w:rsid w:val="009A07BB"/>
    <w:rsid w:val="009A1620"/>
    <w:rsid w:val="009A169D"/>
    <w:rsid w:val="009A2620"/>
    <w:rsid w:val="009A2DBD"/>
    <w:rsid w:val="009A4147"/>
    <w:rsid w:val="009A4FBA"/>
    <w:rsid w:val="009A5E57"/>
    <w:rsid w:val="009A665C"/>
    <w:rsid w:val="009A7175"/>
    <w:rsid w:val="009A74D5"/>
    <w:rsid w:val="009B022D"/>
    <w:rsid w:val="009B034E"/>
    <w:rsid w:val="009B03DE"/>
    <w:rsid w:val="009B2035"/>
    <w:rsid w:val="009B26E4"/>
    <w:rsid w:val="009B43BB"/>
    <w:rsid w:val="009B5F8E"/>
    <w:rsid w:val="009B710B"/>
    <w:rsid w:val="009C0495"/>
    <w:rsid w:val="009C0727"/>
    <w:rsid w:val="009C13D5"/>
    <w:rsid w:val="009C5587"/>
    <w:rsid w:val="009C5A3F"/>
    <w:rsid w:val="009C7A70"/>
    <w:rsid w:val="009D14BC"/>
    <w:rsid w:val="009D278D"/>
    <w:rsid w:val="009D2A28"/>
    <w:rsid w:val="009D2CF4"/>
    <w:rsid w:val="009D30A1"/>
    <w:rsid w:val="009D3818"/>
    <w:rsid w:val="009D41CC"/>
    <w:rsid w:val="009D66BA"/>
    <w:rsid w:val="009D70D7"/>
    <w:rsid w:val="009E0EA6"/>
    <w:rsid w:val="009E1E8A"/>
    <w:rsid w:val="009E3EA3"/>
    <w:rsid w:val="009E449B"/>
    <w:rsid w:val="009E4AD4"/>
    <w:rsid w:val="009E4C98"/>
    <w:rsid w:val="009E651C"/>
    <w:rsid w:val="009E7DBD"/>
    <w:rsid w:val="009F02A9"/>
    <w:rsid w:val="009F152E"/>
    <w:rsid w:val="009F1C56"/>
    <w:rsid w:val="009F2A75"/>
    <w:rsid w:val="009F3D03"/>
    <w:rsid w:val="009F41D4"/>
    <w:rsid w:val="009F4900"/>
    <w:rsid w:val="009F4E87"/>
    <w:rsid w:val="009F71C4"/>
    <w:rsid w:val="009F7828"/>
    <w:rsid w:val="00A0050C"/>
    <w:rsid w:val="00A0110C"/>
    <w:rsid w:val="00A03435"/>
    <w:rsid w:val="00A10122"/>
    <w:rsid w:val="00A1185D"/>
    <w:rsid w:val="00A11A08"/>
    <w:rsid w:val="00A12436"/>
    <w:rsid w:val="00A13286"/>
    <w:rsid w:val="00A1405E"/>
    <w:rsid w:val="00A1447D"/>
    <w:rsid w:val="00A150D8"/>
    <w:rsid w:val="00A157D0"/>
    <w:rsid w:val="00A15E51"/>
    <w:rsid w:val="00A168D9"/>
    <w:rsid w:val="00A16F53"/>
    <w:rsid w:val="00A17178"/>
    <w:rsid w:val="00A17C4E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4034D"/>
    <w:rsid w:val="00A40B03"/>
    <w:rsid w:val="00A4100C"/>
    <w:rsid w:val="00A41F00"/>
    <w:rsid w:val="00A41FD3"/>
    <w:rsid w:val="00A4320B"/>
    <w:rsid w:val="00A4354B"/>
    <w:rsid w:val="00A46DA8"/>
    <w:rsid w:val="00A47527"/>
    <w:rsid w:val="00A47F4B"/>
    <w:rsid w:val="00A50379"/>
    <w:rsid w:val="00A512CB"/>
    <w:rsid w:val="00A51344"/>
    <w:rsid w:val="00A5255F"/>
    <w:rsid w:val="00A5266B"/>
    <w:rsid w:val="00A5364F"/>
    <w:rsid w:val="00A546BB"/>
    <w:rsid w:val="00A550FF"/>
    <w:rsid w:val="00A5590B"/>
    <w:rsid w:val="00A566E3"/>
    <w:rsid w:val="00A56E39"/>
    <w:rsid w:val="00A616DE"/>
    <w:rsid w:val="00A64E33"/>
    <w:rsid w:val="00A64E87"/>
    <w:rsid w:val="00A6590A"/>
    <w:rsid w:val="00A6636A"/>
    <w:rsid w:val="00A66CB6"/>
    <w:rsid w:val="00A67FF4"/>
    <w:rsid w:val="00A7005C"/>
    <w:rsid w:val="00A7008F"/>
    <w:rsid w:val="00A701AF"/>
    <w:rsid w:val="00A701CF"/>
    <w:rsid w:val="00A70460"/>
    <w:rsid w:val="00A7103B"/>
    <w:rsid w:val="00A731CC"/>
    <w:rsid w:val="00A74046"/>
    <w:rsid w:val="00A74C22"/>
    <w:rsid w:val="00A756C4"/>
    <w:rsid w:val="00A80E5A"/>
    <w:rsid w:val="00A8132F"/>
    <w:rsid w:val="00A814D0"/>
    <w:rsid w:val="00A81B15"/>
    <w:rsid w:val="00A829DD"/>
    <w:rsid w:val="00A83745"/>
    <w:rsid w:val="00A8405D"/>
    <w:rsid w:val="00A84B3B"/>
    <w:rsid w:val="00A85DBC"/>
    <w:rsid w:val="00A870D0"/>
    <w:rsid w:val="00A90129"/>
    <w:rsid w:val="00A911E9"/>
    <w:rsid w:val="00A9250F"/>
    <w:rsid w:val="00A92763"/>
    <w:rsid w:val="00A93808"/>
    <w:rsid w:val="00A93C1A"/>
    <w:rsid w:val="00A94A47"/>
    <w:rsid w:val="00A9525F"/>
    <w:rsid w:val="00A95F63"/>
    <w:rsid w:val="00AA0177"/>
    <w:rsid w:val="00AA127E"/>
    <w:rsid w:val="00AA362E"/>
    <w:rsid w:val="00AA4F2D"/>
    <w:rsid w:val="00AA596D"/>
    <w:rsid w:val="00AA63BB"/>
    <w:rsid w:val="00AA6E73"/>
    <w:rsid w:val="00AA7450"/>
    <w:rsid w:val="00AA7A65"/>
    <w:rsid w:val="00AA7CDA"/>
    <w:rsid w:val="00AB1739"/>
    <w:rsid w:val="00AB1F6F"/>
    <w:rsid w:val="00AB1F76"/>
    <w:rsid w:val="00AB297C"/>
    <w:rsid w:val="00AB6DCA"/>
    <w:rsid w:val="00AB6E69"/>
    <w:rsid w:val="00AB71FD"/>
    <w:rsid w:val="00AB7939"/>
    <w:rsid w:val="00AC0674"/>
    <w:rsid w:val="00AC0B1D"/>
    <w:rsid w:val="00AC1DE0"/>
    <w:rsid w:val="00AC3888"/>
    <w:rsid w:val="00AC40A7"/>
    <w:rsid w:val="00AC4BEF"/>
    <w:rsid w:val="00AC5074"/>
    <w:rsid w:val="00AC5DE4"/>
    <w:rsid w:val="00AC66AC"/>
    <w:rsid w:val="00AC70B9"/>
    <w:rsid w:val="00AD3759"/>
    <w:rsid w:val="00AD7469"/>
    <w:rsid w:val="00AD7B41"/>
    <w:rsid w:val="00AD7D79"/>
    <w:rsid w:val="00AE0755"/>
    <w:rsid w:val="00AE2ADB"/>
    <w:rsid w:val="00AE3123"/>
    <w:rsid w:val="00AE5070"/>
    <w:rsid w:val="00AE5297"/>
    <w:rsid w:val="00AE578C"/>
    <w:rsid w:val="00AE5981"/>
    <w:rsid w:val="00AE78E1"/>
    <w:rsid w:val="00AE7D0F"/>
    <w:rsid w:val="00AF15BD"/>
    <w:rsid w:val="00AF2EAD"/>
    <w:rsid w:val="00AF2EBF"/>
    <w:rsid w:val="00AF3378"/>
    <w:rsid w:val="00AF3EEF"/>
    <w:rsid w:val="00AF5046"/>
    <w:rsid w:val="00AF574E"/>
    <w:rsid w:val="00AF6E62"/>
    <w:rsid w:val="00AF7262"/>
    <w:rsid w:val="00B00D72"/>
    <w:rsid w:val="00B00D97"/>
    <w:rsid w:val="00B0477E"/>
    <w:rsid w:val="00B04CE4"/>
    <w:rsid w:val="00B06B6F"/>
    <w:rsid w:val="00B06D1E"/>
    <w:rsid w:val="00B06E40"/>
    <w:rsid w:val="00B07FAB"/>
    <w:rsid w:val="00B10251"/>
    <w:rsid w:val="00B14E98"/>
    <w:rsid w:val="00B153D4"/>
    <w:rsid w:val="00B1773B"/>
    <w:rsid w:val="00B177E5"/>
    <w:rsid w:val="00B17DAA"/>
    <w:rsid w:val="00B20319"/>
    <w:rsid w:val="00B20584"/>
    <w:rsid w:val="00B20E7E"/>
    <w:rsid w:val="00B21FA9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57F3"/>
    <w:rsid w:val="00B463A2"/>
    <w:rsid w:val="00B50828"/>
    <w:rsid w:val="00B50BAA"/>
    <w:rsid w:val="00B51542"/>
    <w:rsid w:val="00B52686"/>
    <w:rsid w:val="00B5285F"/>
    <w:rsid w:val="00B531C5"/>
    <w:rsid w:val="00B53DB0"/>
    <w:rsid w:val="00B6046B"/>
    <w:rsid w:val="00B604D4"/>
    <w:rsid w:val="00B609D8"/>
    <w:rsid w:val="00B61C74"/>
    <w:rsid w:val="00B628E1"/>
    <w:rsid w:val="00B62CD7"/>
    <w:rsid w:val="00B62D21"/>
    <w:rsid w:val="00B6460F"/>
    <w:rsid w:val="00B64E5F"/>
    <w:rsid w:val="00B65B4D"/>
    <w:rsid w:val="00B664FC"/>
    <w:rsid w:val="00B66CF3"/>
    <w:rsid w:val="00B66F75"/>
    <w:rsid w:val="00B67E76"/>
    <w:rsid w:val="00B7138C"/>
    <w:rsid w:val="00B72376"/>
    <w:rsid w:val="00B75BCF"/>
    <w:rsid w:val="00B76818"/>
    <w:rsid w:val="00B80374"/>
    <w:rsid w:val="00B809A2"/>
    <w:rsid w:val="00B80F90"/>
    <w:rsid w:val="00B8139B"/>
    <w:rsid w:val="00B82065"/>
    <w:rsid w:val="00B83408"/>
    <w:rsid w:val="00B8443C"/>
    <w:rsid w:val="00B8446C"/>
    <w:rsid w:val="00B85AAD"/>
    <w:rsid w:val="00B85EF6"/>
    <w:rsid w:val="00B87903"/>
    <w:rsid w:val="00B87B6C"/>
    <w:rsid w:val="00B910FF"/>
    <w:rsid w:val="00B91168"/>
    <w:rsid w:val="00B91AEC"/>
    <w:rsid w:val="00B95577"/>
    <w:rsid w:val="00B95FA4"/>
    <w:rsid w:val="00B96889"/>
    <w:rsid w:val="00B96897"/>
    <w:rsid w:val="00BA0737"/>
    <w:rsid w:val="00BA1A94"/>
    <w:rsid w:val="00BA2420"/>
    <w:rsid w:val="00BA2BA2"/>
    <w:rsid w:val="00BA2BF0"/>
    <w:rsid w:val="00BA34AB"/>
    <w:rsid w:val="00BA39EF"/>
    <w:rsid w:val="00BA41ED"/>
    <w:rsid w:val="00BA670C"/>
    <w:rsid w:val="00BA6C82"/>
    <w:rsid w:val="00BA7AF0"/>
    <w:rsid w:val="00BB06BA"/>
    <w:rsid w:val="00BB142C"/>
    <w:rsid w:val="00BB3DBB"/>
    <w:rsid w:val="00BB5041"/>
    <w:rsid w:val="00BB6469"/>
    <w:rsid w:val="00BB772A"/>
    <w:rsid w:val="00BB7FA8"/>
    <w:rsid w:val="00BC0721"/>
    <w:rsid w:val="00BC0F87"/>
    <w:rsid w:val="00BC14FA"/>
    <w:rsid w:val="00BC18C1"/>
    <w:rsid w:val="00BC29DA"/>
    <w:rsid w:val="00BC2AC3"/>
    <w:rsid w:val="00BC64AD"/>
    <w:rsid w:val="00BC6CA4"/>
    <w:rsid w:val="00BC7C82"/>
    <w:rsid w:val="00BD2965"/>
    <w:rsid w:val="00BD2C9B"/>
    <w:rsid w:val="00BD2DC3"/>
    <w:rsid w:val="00BD635F"/>
    <w:rsid w:val="00BD6500"/>
    <w:rsid w:val="00BD6697"/>
    <w:rsid w:val="00BD67BA"/>
    <w:rsid w:val="00BD6F7A"/>
    <w:rsid w:val="00BD7234"/>
    <w:rsid w:val="00BD78A8"/>
    <w:rsid w:val="00BD791E"/>
    <w:rsid w:val="00BE0E31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1F30"/>
    <w:rsid w:val="00BF3A27"/>
    <w:rsid w:val="00BF4356"/>
    <w:rsid w:val="00BF4C33"/>
    <w:rsid w:val="00BF5D84"/>
    <w:rsid w:val="00BF5E69"/>
    <w:rsid w:val="00BF61CA"/>
    <w:rsid w:val="00BF6AA1"/>
    <w:rsid w:val="00BF6C07"/>
    <w:rsid w:val="00BF6F01"/>
    <w:rsid w:val="00BF6F76"/>
    <w:rsid w:val="00C02377"/>
    <w:rsid w:val="00C02E33"/>
    <w:rsid w:val="00C038BD"/>
    <w:rsid w:val="00C05ED7"/>
    <w:rsid w:val="00C06FC1"/>
    <w:rsid w:val="00C10BF4"/>
    <w:rsid w:val="00C10E09"/>
    <w:rsid w:val="00C116E7"/>
    <w:rsid w:val="00C120DC"/>
    <w:rsid w:val="00C12E1C"/>
    <w:rsid w:val="00C130F8"/>
    <w:rsid w:val="00C13326"/>
    <w:rsid w:val="00C15A6B"/>
    <w:rsid w:val="00C16577"/>
    <w:rsid w:val="00C17096"/>
    <w:rsid w:val="00C17165"/>
    <w:rsid w:val="00C17876"/>
    <w:rsid w:val="00C20175"/>
    <w:rsid w:val="00C2366B"/>
    <w:rsid w:val="00C27716"/>
    <w:rsid w:val="00C30821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1018"/>
    <w:rsid w:val="00C416E5"/>
    <w:rsid w:val="00C41A8F"/>
    <w:rsid w:val="00C434AB"/>
    <w:rsid w:val="00C43AF0"/>
    <w:rsid w:val="00C444BD"/>
    <w:rsid w:val="00C458C4"/>
    <w:rsid w:val="00C47FB1"/>
    <w:rsid w:val="00C50DB6"/>
    <w:rsid w:val="00C51F3E"/>
    <w:rsid w:val="00C528EB"/>
    <w:rsid w:val="00C52BDA"/>
    <w:rsid w:val="00C533C3"/>
    <w:rsid w:val="00C559F4"/>
    <w:rsid w:val="00C55A94"/>
    <w:rsid w:val="00C66897"/>
    <w:rsid w:val="00C67DDB"/>
    <w:rsid w:val="00C70BBA"/>
    <w:rsid w:val="00C7254C"/>
    <w:rsid w:val="00C72575"/>
    <w:rsid w:val="00C73AFE"/>
    <w:rsid w:val="00C73D9F"/>
    <w:rsid w:val="00C773D8"/>
    <w:rsid w:val="00C80D72"/>
    <w:rsid w:val="00C81936"/>
    <w:rsid w:val="00C81DF2"/>
    <w:rsid w:val="00C81E2C"/>
    <w:rsid w:val="00C81F3B"/>
    <w:rsid w:val="00C820F8"/>
    <w:rsid w:val="00C83C97"/>
    <w:rsid w:val="00C8492D"/>
    <w:rsid w:val="00C8645B"/>
    <w:rsid w:val="00C87B19"/>
    <w:rsid w:val="00C92E43"/>
    <w:rsid w:val="00C942F0"/>
    <w:rsid w:val="00C950AA"/>
    <w:rsid w:val="00C96BA3"/>
    <w:rsid w:val="00C973E3"/>
    <w:rsid w:val="00CA33CA"/>
    <w:rsid w:val="00CA4AAD"/>
    <w:rsid w:val="00CA4F52"/>
    <w:rsid w:val="00CA5E21"/>
    <w:rsid w:val="00CA6F40"/>
    <w:rsid w:val="00CA7457"/>
    <w:rsid w:val="00CB044C"/>
    <w:rsid w:val="00CB0504"/>
    <w:rsid w:val="00CB1616"/>
    <w:rsid w:val="00CB1957"/>
    <w:rsid w:val="00CB2C48"/>
    <w:rsid w:val="00CB4372"/>
    <w:rsid w:val="00CB4C18"/>
    <w:rsid w:val="00CB5A7C"/>
    <w:rsid w:val="00CB655D"/>
    <w:rsid w:val="00CC05FC"/>
    <w:rsid w:val="00CC2570"/>
    <w:rsid w:val="00CC34AB"/>
    <w:rsid w:val="00CC422E"/>
    <w:rsid w:val="00CC6210"/>
    <w:rsid w:val="00CC6854"/>
    <w:rsid w:val="00CD230D"/>
    <w:rsid w:val="00CD26E8"/>
    <w:rsid w:val="00CD2C33"/>
    <w:rsid w:val="00CD2E36"/>
    <w:rsid w:val="00CD317B"/>
    <w:rsid w:val="00CD33AC"/>
    <w:rsid w:val="00CD6646"/>
    <w:rsid w:val="00CE05F2"/>
    <w:rsid w:val="00CE0679"/>
    <w:rsid w:val="00CE09A3"/>
    <w:rsid w:val="00CE2F70"/>
    <w:rsid w:val="00CE3C2C"/>
    <w:rsid w:val="00CE4360"/>
    <w:rsid w:val="00CE5CB0"/>
    <w:rsid w:val="00CE7B9B"/>
    <w:rsid w:val="00CF1B3B"/>
    <w:rsid w:val="00CF31E6"/>
    <w:rsid w:val="00CF35F4"/>
    <w:rsid w:val="00CF3B23"/>
    <w:rsid w:val="00CF555E"/>
    <w:rsid w:val="00CF620E"/>
    <w:rsid w:val="00CF675E"/>
    <w:rsid w:val="00CF68F9"/>
    <w:rsid w:val="00CF6B5E"/>
    <w:rsid w:val="00CF74E1"/>
    <w:rsid w:val="00D01295"/>
    <w:rsid w:val="00D0197A"/>
    <w:rsid w:val="00D0231F"/>
    <w:rsid w:val="00D03276"/>
    <w:rsid w:val="00D03446"/>
    <w:rsid w:val="00D04549"/>
    <w:rsid w:val="00D05D62"/>
    <w:rsid w:val="00D05D8B"/>
    <w:rsid w:val="00D07663"/>
    <w:rsid w:val="00D07AD9"/>
    <w:rsid w:val="00D10B52"/>
    <w:rsid w:val="00D11460"/>
    <w:rsid w:val="00D11E51"/>
    <w:rsid w:val="00D135C7"/>
    <w:rsid w:val="00D15402"/>
    <w:rsid w:val="00D1584D"/>
    <w:rsid w:val="00D174AE"/>
    <w:rsid w:val="00D1774E"/>
    <w:rsid w:val="00D21EC1"/>
    <w:rsid w:val="00D22A76"/>
    <w:rsid w:val="00D22E24"/>
    <w:rsid w:val="00D23219"/>
    <w:rsid w:val="00D232A9"/>
    <w:rsid w:val="00D23701"/>
    <w:rsid w:val="00D23A8C"/>
    <w:rsid w:val="00D24D0D"/>
    <w:rsid w:val="00D24EC1"/>
    <w:rsid w:val="00D26B9D"/>
    <w:rsid w:val="00D26DD0"/>
    <w:rsid w:val="00D31C83"/>
    <w:rsid w:val="00D34DEE"/>
    <w:rsid w:val="00D3628C"/>
    <w:rsid w:val="00D408C5"/>
    <w:rsid w:val="00D41014"/>
    <w:rsid w:val="00D4313E"/>
    <w:rsid w:val="00D43C41"/>
    <w:rsid w:val="00D43D10"/>
    <w:rsid w:val="00D449ED"/>
    <w:rsid w:val="00D44B8C"/>
    <w:rsid w:val="00D45054"/>
    <w:rsid w:val="00D45A94"/>
    <w:rsid w:val="00D45FD5"/>
    <w:rsid w:val="00D46AF6"/>
    <w:rsid w:val="00D47D83"/>
    <w:rsid w:val="00D5065F"/>
    <w:rsid w:val="00D50D53"/>
    <w:rsid w:val="00D520E4"/>
    <w:rsid w:val="00D52A8E"/>
    <w:rsid w:val="00D55E22"/>
    <w:rsid w:val="00D56192"/>
    <w:rsid w:val="00D56249"/>
    <w:rsid w:val="00D5630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50CB"/>
    <w:rsid w:val="00D6527F"/>
    <w:rsid w:val="00D658E3"/>
    <w:rsid w:val="00D66994"/>
    <w:rsid w:val="00D676B6"/>
    <w:rsid w:val="00D71C66"/>
    <w:rsid w:val="00D71C68"/>
    <w:rsid w:val="00D7200D"/>
    <w:rsid w:val="00D72271"/>
    <w:rsid w:val="00D72624"/>
    <w:rsid w:val="00D73DDE"/>
    <w:rsid w:val="00D73FD9"/>
    <w:rsid w:val="00D752BE"/>
    <w:rsid w:val="00D76922"/>
    <w:rsid w:val="00D775DC"/>
    <w:rsid w:val="00D77604"/>
    <w:rsid w:val="00D8017A"/>
    <w:rsid w:val="00D80465"/>
    <w:rsid w:val="00D8160D"/>
    <w:rsid w:val="00D81829"/>
    <w:rsid w:val="00D81FCB"/>
    <w:rsid w:val="00D836CA"/>
    <w:rsid w:val="00D85C16"/>
    <w:rsid w:val="00D869A4"/>
    <w:rsid w:val="00D86B9F"/>
    <w:rsid w:val="00D86FDF"/>
    <w:rsid w:val="00D86FF5"/>
    <w:rsid w:val="00D87FEA"/>
    <w:rsid w:val="00D907EF"/>
    <w:rsid w:val="00D917EA"/>
    <w:rsid w:val="00D935D4"/>
    <w:rsid w:val="00D938D4"/>
    <w:rsid w:val="00D9503D"/>
    <w:rsid w:val="00D95924"/>
    <w:rsid w:val="00D96227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6B4A"/>
    <w:rsid w:val="00DA7D98"/>
    <w:rsid w:val="00DB0F0F"/>
    <w:rsid w:val="00DB24A2"/>
    <w:rsid w:val="00DB4489"/>
    <w:rsid w:val="00DB44E1"/>
    <w:rsid w:val="00DB662D"/>
    <w:rsid w:val="00DC1A15"/>
    <w:rsid w:val="00DC1D7B"/>
    <w:rsid w:val="00DC349E"/>
    <w:rsid w:val="00DC34E0"/>
    <w:rsid w:val="00DC7159"/>
    <w:rsid w:val="00DC74A5"/>
    <w:rsid w:val="00DD0AE5"/>
    <w:rsid w:val="00DD0C2C"/>
    <w:rsid w:val="00DD0EA7"/>
    <w:rsid w:val="00DD1AA4"/>
    <w:rsid w:val="00DD230C"/>
    <w:rsid w:val="00DD2A36"/>
    <w:rsid w:val="00DD2BD0"/>
    <w:rsid w:val="00DD5D61"/>
    <w:rsid w:val="00DD5DC5"/>
    <w:rsid w:val="00DD69DC"/>
    <w:rsid w:val="00DD6C37"/>
    <w:rsid w:val="00DD78A4"/>
    <w:rsid w:val="00DE0749"/>
    <w:rsid w:val="00DE178B"/>
    <w:rsid w:val="00DE5CC0"/>
    <w:rsid w:val="00DE6765"/>
    <w:rsid w:val="00DE6E75"/>
    <w:rsid w:val="00DE7654"/>
    <w:rsid w:val="00DE7E3A"/>
    <w:rsid w:val="00DF1443"/>
    <w:rsid w:val="00DF1585"/>
    <w:rsid w:val="00DF1AA9"/>
    <w:rsid w:val="00DF2176"/>
    <w:rsid w:val="00DF58BB"/>
    <w:rsid w:val="00DF70BB"/>
    <w:rsid w:val="00DF75BF"/>
    <w:rsid w:val="00E006F3"/>
    <w:rsid w:val="00E00C94"/>
    <w:rsid w:val="00E037B3"/>
    <w:rsid w:val="00E042FA"/>
    <w:rsid w:val="00E04577"/>
    <w:rsid w:val="00E046ED"/>
    <w:rsid w:val="00E049F5"/>
    <w:rsid w:val="00E0546C"/>
    <w:rsid w:val="00E068DB"/>
    <w:rsid w:val="00E0696B"/>
    <w:rsid w:val="00E06FCE"/>
    <w:rsid w:val="00E075E2"/>
    <w:rsid w:val="00E11E28"/>
    <w:rsid w:val="00E12065"/>
    <w:rsid w:val="00E1528F"/>
    <w:rsid w:val="00E16925"/>
    <w:rsid w:val="00E16FF5"/>
    <w:rsid w:val="00E21821"/>
    <w:rsid w:val="00E21991"/>
    <w:rsid w:val="00E22389"/>
    <w:rsid w:val="00E22AB6"/>
    <w:rsid w:val="00E22FB8"/>
    <w:rsid w:val="00E230D0"/>
    <w:rsid w:val="00E231EB"/>
    <w:rsid w:val="00E261EF"/>
    <w:rsid w:val="00E26271"/>
    <w:rsid w:val="00E32650"/>
    <w:rsid w:val="00E34D20"/>
    <w:rsid w:val="00E35051"/>
    <w:rsid w:val="00E35097"/>
    <w:rsid w:val="00E37BDE"/>
    <w:rsid w:val="00E44069"/>
    <w:rsid w:val="00E45F4B"/>
    <w:rsid w:val="00E4690B"/>
    <w:rsid w:val="00E50C66"/>
    <w:rsid w:val="00E51485"/>
    <w:rsid w:val="00E5378E"/>
    <w:rsid w:val="00E55944"/>
    <w:rsid w:val="00E55ABC"/>
    <w:rsid w:val="00E55B66"/>
    <w:rsid w:val="00E55BDB"/>
    <w:rsid w:val="00E56162"/>
    <w:rsid w:val="00E56639"/>
    <w:rsid w:val="00E5700A"/>
    <w:rsid w:val="00E57033"/>
    <w:rsid w:val="00E574D4"/>
    <w:rsid w:val="00E57B74"/>
    <w:rsid w:val="00E618D7"/>
    <w:rsid w:val="00E61A44"/>
    <w:rsid w:val="00E638F7"/>
    <w:rsid w:val="00E667B5"/>
    <w:rsid w:val="00E717A5"/>
    <w:rsid w:val="00E72BBE"/>
    <w:rsid w:val="00E7357D"/>
    <w:rsid w:val="00E74CB9"/>
    <w:rsid w:val="00E74D03"/>
    <w:rsid w:val="00E74D1D"/>
    <w:rsid w:val="00E75102"/>
    <w:rsid w:val="00E75791"/>
    <w:rsid w:val="00E75DE6"/>
    <w:rsid w:val="00E8030D"/>
    <w:rsid w:val="00E822BA"/>
    <w:rsid w:val="00E83437"/>
    <w:rsid w:val="00E83583"/>
    <w:rsid w:val="00E8629F"/>
    <w:rsid w:val="00E870B6"/>
    <w:rsid w:val="00E87634"/>
    <w:rsid w:val="00E8766D"/>
    <w:rsid w:val="00E920D8"/>
    <w:rsid w:val="00E92846"/>
    <w:rsid w:val="00E93697"/>
    <w:rsid w:val="00E94B4C"/>
    <w:rsid w:val="00E95081"/>
    <w:rsid w:val="00EA0F19"/>
    <w:rsid w:val="00EA1AD5"/>
    <w:rsid w:val="00EA1E1D"/>
    <w:rsid w:val="00EA1E26"/>
    <w:rsid w:val="00EA2004"/>
    <w:rsid w:val="00EA271B"/>
    <w:rsid w:val="00EA31C1"/>
    <w:rsid w:val="00EA383B"/>
    <w:rsid w:val="00EA3C24"/>
    <w:rsid w:val="00EA4465"/>
    <w:rsid w:val="00EA46DD"/>
    <w:rsid w:val="00EA497A"/>
    <w:rsid w:val="00EA5388"/>
    <w:rsid w:val="00EA5997"/>
    <w:rsid w:val="00EA5E4B"/>
    <w:rsid w:val="00EB013C"/>
    <w:rsid w:val="00EB04FF"/>
    <w:rsid w:val="00EB0BD0"/>
    <w:rsid w:val="00EB1F08"/>
    <w:rsid w:val="00EB5B01"/>
    <w:rsid w:val="00EC01DE"/>
    <w:rsid w:val="00EC14A9"/>
    <w:rsid w:val="00EC1A19"/>
    <w:rsid w:val="00EC29BD"/>
    <w:rsid w:val="00EC2ADA"/>
    <w:rsid w:val="00EC3891"/>
    <w:rsid w:val="00EC565F"/>
    <w:rsid w:val="00EC6CF4"/>
    <w:rsid w:val="00EC7418"/>
    <w:rsid w:val="00ED066D"/>
    <w:rsid w:val="00ED1FFA"/>
    <w:rsid w:val="00ED23DF"/>
    <w:rsid w:val="00ED3565"/>
    <w:rsid w:val="00ED42D8"/>
    <w:rsid w:val="00ED4B91"/>
    <w:rsid w:val="00ED5501"/>
    <w:rsid w:val="00ED5A57"/>
    <w:rsid w:val="00ED69FB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E05"/>
    <w:rsid w:val="00EE52FC"/>
    <w:rsid w:val="00EE56F6"/>
    <w:rsid w:val="00EE5B78"/>
    <w:rsid w:val="00EE6FD1"/>
    <w:rsid w:val="00EE78ED"/>
    <w:rsid w:val="00EE793A"/>
    <w:rsid w:val="00EE7947"/>
    <w:rsid w:val="00EE7D27"/>
    <w:rsid w:val="00EF0B1A"/>
    <w:rsid w:val="00EF575B"/>
    <w:rsid w:val="00EF5DA7"/>
    <w:rsid w:val="00EF69DC"/>
    <w:rsid w:val="00F001FA"/>
    <w:rsid w:val="00F01E97"/>
    <w:rsid w:val="00F02B54"/>
    <w:rsid w:val="00F031EF"/>
    <w:rsid w:val="00F03452"/>
    <w:rsid w:val="00F035EB"/>
    <w:rsid w:val="00F04044"/>
    <w:rsid w:val="00F049C2"/>
    <w:rsid w:val="00F04F57"/>
    <w:rsid w:val="00F0537A"/>
    <w:rsid w:val="00F05D0B"/>
    <w:rsid w:val="00F05F19"/>
    <w:rsid w:val="00F072D8"/>
    <w:rsid w:val="00F10DF7"/>
    <w:rsid w:val="00F11FEF"/>
    <w:rsid w:val="00F129F3"/>
    <w:rsid w:val="00F1477C"/>
    <w:rsid w:val="00F14DCA"/>
    <w:rsid w:val="00F156B0"/>
    <w:rsid w:val="00F15877"/>
    <w:rsid w:val="00F1799A"/>
    <w:rsid w:val="00F20101"/>
    <w:rsid w:val="00F20A0A"/>
    <w:rsid w:val="00F2111F"/>
    <w:rsid w:val="00F21549"/>
    <w:rsid w:val="00F21FC3"/>
    <w:rsid w:val="00F22458"/>
    <w:rsid w:val="00F23838"/>
    <w:rsid w:val="00F23885"/>
    <w:rsid w:val="00F23F01"/>
    <w:rsid w:val="00F2487F"/>
    <w:rsid w:val="00F25B8E"/>
    <w:rsid w:val="00F269FD"/>
    <w:rsid w:val="00F3057B"/>
    <w:rsid w:val="00F30D62"/>
    <w:rsid w:val="00F317FA"/>
    <w:rsid w:val="00F3253C"/>
    <w:rsid w:val="00F32F1D"/>
    <w:rsid w:val="00F3423B"/>
    <w:rsid w:val="00F34324"/>
    <w:rsid w:val="00F35B54"/>
    <w:rsid w:val="00F369D3"/>
    <w:rsid w:val="00F4069C"/>
    <w:rsid w:val="00F415BB"/>
    <w:rsid w:val="00F43645"/>
    <w:rsid w:val="00F44122"/>
    <w:rsid w:val="00F45267"/>
    <w:rsid w:val="00F455FA"/>
    <w:rsid w:val="00F47598"/>
    <w:rsid w:val="00F50005"/>
    <w:rsid w:val="00F50634"/>
    <w:rsid w:val="00F50643"/>
    <w:rsid w:val="00F5165E"/>
    <w:rsid w:val="00F53BEB"/>
    <w:rsid w:val="00F55CF6"/>
    <w:rsid w:val="00F5629A"/>
    <w:rsid w:val="00F57369"/>
    <w:rsid w:val="00F57391"/>
    <w:rsid w:val="00F60EF8"/>
    <w:rsid w:val="00F61215"/>
    <w:rsid w:val="00F62517"/>
    <w:rsid w:val="00F6350B"/>
    <w:rsid w:val="00F63976"/>
    <w:rsid w:val="00F63F64"/>
    <w:rsid w:val="00F641AE"/>
    <w:rsid w:val="00F64AFB"/>
    <w:rsid w:val="00F64B3E"/>
    <w:rsid w:val="00F65259"/>
    <w:rsid w:val="00F65FB0"/>
    <w:rsid w:val="00F6634D"/>
    <w:rsid w:val="00F70709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5D39"/>
    <w:rsid w:val="00F76B9A"/>
    <w:rsid w:val="00F778EA"/>
    <w:rsid w:val="00F805AE"/>
    <w:rsid w:val="00F80B51"/>
    <w:rsid w:val="00F80E68"/>
    <w:rsid w:val="00F81DBA"/>
    <w:rsid w:val="00F8381E"/>
    <w:rsid w:val="00F838C8"/>
    <w:rsid w:val="00F838F2"/>
    <w:rsid w:val="00F84364"/>
    <w:rsid w:val="00F84BEB"/>
    <w:rsid w:val="00F873D6"/>
    <w:rsid w:val="00F87C10"/>
    <w:rsid w:val="00F902C3"/>
    <w:rsid w:val="00F90431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0EB9"/>
    <w:rsid w:val="00FA149C"/>
    <w:rsid w:val="00FA18EF"/>
    <w:rsid w:val="00FA1E72"/>
    <w:rsid w:val="00FA2514"/>
    <w:rsid w:val="00FA289B"/>
    <w:rsid w:val="00FA2E4F"/>
    <w:rsid w:val="00FA3174"/>
    <w:rsid w:val="00FA3792"/>
    <w:rsid w:val="00FA5C95"/>
    <w:rsid w:val="00FA670F"/>
    <w:rsid w:val="00FA69D0"/>
    <w:rsid w:val="00FA7156"/>
    <w:rsid w:val="00FA775E"/>
    <w:rsid w:val="00FB0773"/>
    <w:rsid w:val="00FB0BD9"/>
    <w:rsid w:val="00FB2299"/>
    <w:rsid w:val="00FB2522"/>
    <w:rsid w:val="00FB273E"/>
    <w:rsid w:val="00FB280A"/>
    <w:rsid w:val="00FB324F"/>
    <w:rsid w:val="00FB42DC"/>
    <w:rsid w:val="00FB50AF"/>
    <w:rsid w:val="00FB545C"/>
    <w:rsid w:val="00FB5961"/>
    <w:rsid w:val="00FB6EA3"/>
    <w:rsid w:val="00FB7738"/>
    <w:rsid w:val="00FB7771"/>
    <w:rsid w:val="00FC051F"/>
    <w:rsid w:val="00FC06B8"/>
    <w:rsid w:val="00FC0B6E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9F5"/>
    <w:rsid w:val="00FD063A"/>
    <w:rsid w:val="00FD1F20"/>
    <w:rsid w:val="00FD2F51"/>
    <w:rsid w:val="00FD45BD"/>
    <w:rsid w:val="00FD4DF8"/>
    <w:rsid w:val="00FD4E56"/>
    <w:rsid w:val="00FD5595"/>
    <w:rsid w:val="00FD5917"/>
    <w:rsid w:val="00FD63E5"/>
    <w:rsid w:val="00FD7460"/>
    <w:rsid w:val="00FD769A"/>
    <w:rsid w:val="00FE0E3F"/>
    <w:rsid w:val="00FE30D7"/>
    <w:rsid w:val="00FE3C4C"/>
    <w:rsid w:val="00FE6C93"/>
    <w:rsid w:val="00FE709C"/>
    <w:rsid w:val="00FE76DD"/>
    <w:rsid w:val="00FE7ADC"/>
    <w:rsid w:val="00FF0C15"/>
    <w:rsid w:val="00FF1114"/>
    <w:rsid w:val="00FF1822"/>
    <w:rsid w:val="00FF2020"/>
    <w:rsid w:val="00FF380C"/>
    <w:rsid w:val="00FF4498"/>
    <w:rsid w:val="00FF47A0"/>
    <w:rsid w:val="00FF4FA4"/>
    <w:rsid w:val="00FF68EA"/>
    <w:rsid w:val="00FF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245A5063-6075-4516-8044-61F9B4B9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uiPriority w:val="39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styleId="GridTable4-Accent4">
    <w:name w:val="Grid Table 4 Accent 4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styleId="ListTable3-Accent1">
    <w:name w:val="List Table 3 Accent 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9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1562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049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68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993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4.png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22222222221111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0.emf"/><Relationship Id="rId10" Type="http://schemas.openxmlformats.org/officeDocument/2006/relationships/webSettings" Target="webSettings.xml"/><Relationship Id="rId19" Type="http://schemas.openxmlformats.org/officeDocument/2006/relationships/image" Target="cid:image002.png@01D6A3B6.C7FD9B30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198479A-9A4C-4C1C-AD77-D64B68C6A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2123</TotalTime>
  <Pages>4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9478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Gilles Charbit</cp:lastModifiedBy>
  <cp:revision>65</cp:revision>
  <cp:lastPrinted>2017-11-03T15:53:00Z</cp:lastPrinted>
  <dcterms:created xsi:type="dcterms:W3CDTF">2020-08-03T15:08:00Z</dcterms:created>
  <dcterms:modified xsi:type="dcterms:W3CDTF">2020-10-23T19:24:00Z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